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53" w:rsidRDefault="00D44653" w:rsidP="00D44653">
      <w:pPr>
        <w:rPr>
          <w:rFonts w:cstheme="minorHAnsi"/>
          <w:b/>
          <w:sz w:val="28"/>
          <w:szCs w:val="28"/>
        </w:rPr>
      </w:pPr>
      <w:r>
        <w:rPr>
          <w:rFonts w:cstheme="minorHAnsi"/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26454278" wp14:editId="4A13C2EB">
            <wp:simplePos x="0" y="0"/>
            <wp:positionH relativeFrom="page">
              <wp:align>left</wp:align>
            </wp:positionH>
            <wp:positionV relativeFrom="paragraph">
              <wp:posOffset>789940</wp:posOffset>
            </wp:positionV>
            <wp:extent cx="7592060" cy="9767741"/>
            <wp:effectExtent l="0" t="0" r="889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9767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8"/>
          <w:lang w:val="sk-SK" w:eastAsia="sk-SK"/>
        </w:rPr>
        <w:drawing>
          <wp:inline distT="0" distB="0" distL="0" distR="0" wp14:anchorId="06B1696F" wp14:editId="5F26848A">
            <wp:extent cx="1980229" cy="49470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P-EVS-farba-sv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824" cy="49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</w:rPr>
        <w:t xml:space="preserve">           </w:t>
      </w:r>
      <w:r>
        <w:rPr>
          <w:rFonts w:cstheme="minorHAnsi"/>
          <w:b/>
          <w:noProof/>
          <w:sz w:val="28"/>
          <w:szCs w:val="28"/>
          <w:lang w:val="sk-SK" w:eastAsia="sk-SK"/>
        </w:rPr>
        <w:drawing>
          <wp:inline distT="0" distB="0" distL="0" distR="0" wp14:anchorId="63B78B55" wp14:editId="1369169F">
            <wp:extent cx="697033" cy="600269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nova_logo_2014_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37" cy="62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</w:rPr>
        <w:t xml:space="preserve">            </w:t>
      </w:r>
      <w:r>
        <w:rPr>
          <w:rFonts w:cstheme="minorHAnsi"/>
          <w:b/>
          <w:noProof/>
          <w:sz w:val="28"/>
          <w:szCs w:val="28"/>
          <w:lang w:val="sk-SK" w:eastAsia="sk-SK"/>
        </w:rPr>
        <w:drawing>
          <wp:inline distT="0" distB="0" distL="0" distR="0" wp14:anchorId="419583F7" wp14:editId="1FF46908">
            <wp:extent cx="2043604" cy="510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U-ESF-farba-sv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627" cy="51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53" w:rsidRDefault="00D44653" w:rsidP="00E156FC">
      <w:pPr>
        <w:jc w:val="center"/>
        <w:rPr>
          <w:b/>
          <w:bCs/>
        </w:rPr>
      </w:pPr>
    </w:p>
    <w:p w:rsidR="00D44653" w:rsidRDefault="00D44653" w:rsidP="00E156FC">
      <w:pPr>
        <w:jc w:val="center"/>
        <w:rPr>
          <w:b/>
          <w:bCs/>
        </w:rPr>
      </w:pPr>
    </w:p>
    <w:p w:rsidR="00D44653" w:rsidRDefault="00D44653" w:rsidP="00E156FC">
      <w:pPr>
        <w:jc w:val="center"/>
        <w:rPr>
          <w:b/>
          <w:bCs/>
          <w:i/>
        </w:rPr>
      </w:pPr>
      <w:r w:rsidRPr="00D44653">
        <w:rPr>
          <w:b/>
          <w:bCs/>
          <w:i/>
        </w:rPr>
        <w:t xml:space="preserve">Operational </w:t>
      </w:r>
      <w:proofErr w:type="spellStart"/>
      <w:r w:rsidRPr="00D44653">
        <w:rPr>
          <w:b/>
          <w:bCs/>
          <w:i/>
        </w:rPr>
        <w:t>Programme</w:t>
      </w:r>
      <w:proofErr w:type="spellEnd"/>
      <w:r w:rsidRPr="00D44653">
        <w:rPr>
          <w:b/>
          <w:bCs/>
          <w:i/>
        </w:rPr>
        <w:t xml:space="preserve"> Effective Public Administration</w:t>
      </w:r>
    </w:p>
    <w:p w:rsidR="00D44653" w:rsidRDefault="00D44653" w:rsidP="00E156FC">
      <w:pPr>
        <w:jc w:val="center"/>
        <w:rPr>
          <w:b/>
          <w:bCs/>
          <w:i/>
        </w:rPr>
      </w:pPr>
    </w:p>
    <w:p w:rsidR="00D44653" w:rsidRDefault="00D44653" w:rsidP="00E156FC">
      <w:pPr>
        <w:jc w:val="center"/>
        <w:rPr>
          <w:b/>
          <w:bCs/>
          <w:i/>
        </w:rPr>
      </w:pPr>
    </w:p>
    <w:p w:rsidR="00D44653" w:rsidRDefault="00D44653" w:rsidP="00E156FC">
      <w:pPr>
        <w:jc w:val="center"/>
        <w:rPr>
          <w:b/>
          <w:bCs/>
          <w:sz w:val="28"/>
        </w:rPr>
      </w:pPr>
      <w:r w:rsidRPr="00D44653">
        <w:rPr>
          <w:b/>
          <w:bCs/>
          <w:sz w:val="28"/>
        </w:rPr>
        <w:t>Designing Moder</w:t>
      </w:r>
      <w:r>
        <w:rPr>
          <w:b/>
          <w:bCs/>
          <w:sz w:val="28"/>
        </w:rPr>
        <w:t>n</w:t>
      </w:r>
      <w:r w:rsidRPr="00D44653">
        <w:rPr>
          <w:b/>
          <w:bCs/>
          <w:sz w:val="28"/>
        </w:rPr>
        <w:t xml:space="preserve"> Policy of Adult Education</w:t>
      </w:r>
    </w:p>
    <w:p w:rsidR="00D44653" w:rsidRDefault="00D44653" w:rsidP="00E156FC">
      <w:pPr>
        <w:jc w:val="center"/>
        <w:rPr>
          <w:rFonts w:ascii="Calibri" w:hAnsi="Calibri" w:cs="Calibri"/>
          <w:b/>
          <w:bCs/>
          <w:spacing w:val="12"/>
          <w:sz w:val="28"/>
          <w:szCs w:val="28"/>
          <w:lang w:val="sk-SK"/>
        </w:rPr>
      </w:pPr>
      <w:r>
        <w:rPr>
          <w:b/>
          <w:bCs/>
          <w:sz w:val="28"/>
        </w:rPr>
        <w:t xml:space="preserve">Project </w:t>
      </w:r>
      <w:proofErr w:type="spellStart"/>
      <w:r>
        <w:rPr>
          <w:b/>
          <w:bCs/>
          <w:sz w:val="28"/>
        </w:rPr>
        <w:t>Nr</w:t>
      </w:r>
      <w:proofErr w:type="spellEnd"/>
      <w:r>
        <w:rPr>
          <w:b/>
          <w:bCs/>
          <w:sz w:val="28"/>
        </w:rPr>
        <w:t xml:space="preserve"> </w:t>
      </w:r>
      <w:r w:rsidRPr="006D1372">
        <w:rPr>
          <w:rFonts w:ascii="Calibri" w:hAnsi="Calibri" w:cs="Calibri"/>
          <w:b/>
          <w:bCs/>
          <w:spacing w:val="12"/>
          <w:sz w:val="28"/>
          <w:szCs w:val="28"/>
          <w:lang w:val="sk-SK"/>
        </w:rPr>
        <w:t>314011K061</w:t>
      </w:r>
    </w:p>
    <w:p w:rsidR="00D44653" w:rsidRDefault="00D44653" w:rsidP="00E156FC">
      <w:pPr>
        <w:jc w:val="center"/>
        <w:rPr>
          <w:rFonts w:ascii="Calibri" w:hAnsi="Calibri" w:cs="Calibri"/>
          <w:b/>
          <w:bCs/>
          <w:spacing w:val="12"/>
          <w:sz w:val="28"/>
          <w:szCs w:val="28"/>
          <w:lang w:val="sk-SK"/>
        </w:rPr>
      </w:pPr>
    </w:p>
    <w:p w:rsidR="00D44653" w:rsidRDefault="00D44653" w:rsidP="00E156FC">
      <w:pPr>
        <w:jc w:val="center"/>
        <w:rPr>
          <w:rFonts w:ascii="Calibri" w:hAnsi="Calibri" w:cs="Calibri"/>
          <w:b/>
          <w:bCs/>
          <w:spacing w:val="12"/>
          <w:sz w:val="28"/>
          <w:szCs w:val="28"/>
          <w:lang w:val="sk-SK"/>
        </w:rPr>
      </w:pPr>
      <w:r>
        <w:rPr>
          <w:rFonts w:ascii="Calibri" w:hAnsi="Calibri" w:cs="Calibri"/>
          <w:b/>
          <w:bCs/>
          <w:spacing w:val="12"/>
          <w:sz w:val="28"/>
          <w:szCs w:val="28"/>
          <w:lang w:val="sk-SK"/>
        </w:rPr>
        <w:t xml:space="preserve">2nd </w:t>
      </w:r>
      <w:proofErr w:type="spellStart"/>
      <w:r>
        <w:rPr>
          <w:rFonts w:ascii="Calibri" w:hAnsi="Calibri" w:cs="Calibri"/>
          <w:b/>
          <w:bCs/>
          <w:spacing w:val="12"/>
          <w:sz w:val="28"/>
          <w:szCs w:val="28"/>
          <w:lang w:val="sk-SK"/>
        </w:rPr>
        <w:t>Phase</w:t>
      </w:r>
      <w:proofErr w:type="spellEnd"/>
      <w:r>
        <w:rPr>
          <w:rFonts w:ascii="Calibri" w:hAnsi="Calibri" w:cs="Calibri"/>
          <w:b/>
          <w:bCs/>
          <w:spacing w:val="12"/>
          <w:sz w:val="28"/>
          <w:szCs w:val="28"/>
          <w:lang w:val="sk-SK"/>
        </w:rPr>
        <w:t xml:space="preserve"> of </w:t>
      </w:r>
      <w:proofErr w:type="spellStart"/>
      <w:r>
        <w:rPr>
          <w:rFonts w:ascii="Calibri" w:hAnsi="Calibri" w:cs="Calibri"/>
          <w:b/>
          <w:bCs/>
          <w:spacing w:val="12"/>
          <w:sz w:val="28"/>
          <w:szCs w:val="28"/>
          <w:lang w:val="sk-SK"/>
        </w:rPr>
        <w:t>the</w:t>
      </w:r>
      <w:proofErr w:type="spellEnd"/>
      <w:r>
        <w:rPr>
          <w:rFonts w:ascii="Calibri" w:hAnsi="Calibri" w:cs="Calibri"/>
          <w:b/>
          <w:bCs/>
          <w:spacing w:val="12"/>
          <w:sz w:val="28"/>
          <w:szCs w:val="28"/>
          <w:lang w:val="sk-SK"/>
        </w:rPr>
        <w:t xml:space="preserve"> </w:t>
      </w:r>
      <w:proofErr w:type="spellStart"/>
      <w:r>
        <w:rPr>
          <w:rFonts w:ascii="Calibri" w:hAnsi="Calibri" w:cs="Calibri"/>
          <w:b/>
          <w:bCs/>
          <w:spacing w:val="12"/>
          <w:sz w:val="28"/>
          <w:szCs w:val="28"/>
          <w:lang w:val="sk-SK"/>
        </w:rPr>
        <w:t>project</w:t>
      </w:r>
      <w:proofErr w:type="spellEnd"/>
      <w:r>
        <w:rPr>
          <w:rFonts w:ascii="Calibri" w:hAnsi="Calibri" w:cs="Calibri"/>
          <w:b/>
          <w:bCs/>
          <w:spacing w:val="12"/>
          <w:sz w:val="28"/>
          <w:szCs w:val="28"/>
          <w:lang w:val="sk-SK"/>
        </w:rPr>
        <w:t xml:space="preserve"> – </w:t>
      </w:r>
      <w:proofErr w:type="spellStart"/>
      <w:r>
        <w:rPr>
          <w:rFonts w:ascii="Calibri" w:hAnsi="Calibri" w:cs="Calibri"/>
          <w:b/>
          <w:bCs/>
          <w:spacing w:val="12"/>
          <w:sz w:val="28"/>
          <w:szCs w:val="28"/>
          <w:lang w:val="sk-SK"/>
        </w:rPr>
        <w:t>Evaluation</w:t>
      </w:r>
      <w:proofErr w:type="spellEnd"/>
    </w:p>
    <w:p w:rsidR="00D44653" w:rsidRDefault="00D44653" w:rsidP="00E156FC">
      <w:pPr>
        <w:jc w:val="center"/>
        <w:rPr>
          <w:rFonts w:ascii="Calibri" w:hAnsi="Calibri" w:cs="Calibri"/>
          <w:b/>
          <w:bCs/>
          <w:spacing w:val="12"/>
          <w:sz w:val="28"/>
          <w:szCs w:val="28"/>
          <w:lang w:val="sk-SK"/>
        </w:rPr>
      </w:pPr>
    </w:p>
    <w:p w:rsidR="00D44653" w:rsidRDefault="00D44653" w:rsidP="00E156FC">
      <w:pPr>
        <w:jc w:val="center"/>
        <w:rPr>
          <w:rFonts w:ascii="Calibri" w:hAnsi="Calibri" w:cs="Calibri"/>
          <w:b/>
          <w:bCs/>
          <w:spacing w:val="12"/>
          <w:sz w:val="28"/>
          <w:szCs w:val="28"/>
          <w:lang w:val="sk-SK"/>
        </w:rPr>
      </w:pPr>
    </w:p>
    <w:p w:rsidR="00D44653" w:rsidRDefault="00D44653" w:rsidP="00E156FC">
      <w:pPr>
        <w:jc w:val="center"/>
        <w:rPr>
          <w:rFonts w:ascii="Calibri" w:hAnsi="Calibri" w:cs="Calibri"/>
          <w:b/>
          <w:bCs/>
          <w:spacing w:val="12"/>
          <w:sz w:val="28"/>
          <w:szCs w:val="28"/>
          <w:lang w:val="sk-SK"/>
        </w:rPr>
      </w:pPr>
      <w:r>
        <w:rPr>
          <w:rFonts w:ascii="Calibri" w:hAnsi="Calibri" w:cs="Calibri"/>
          <w:b/>
          <w:bCs/>
          <w:spacing w:val="12"/>
          <w:sz w:val="28"/>
          <w:szCs w:val="28"/>
          <w:lang w:val="sk-SK"/>
        </w:rPr>
        <w:t>ENGLISH  SUMMARY</w:t>
      </w:r>
    </w:p>
    <w:p w:rsidR="00D44653" w:rsidRDefault="00D44653" w:rsidP="00E156FC">
      <w:pPr>
        <w:jc w:val="center"/>
        <w:rPr>
          <w:rFonts w:ascii="Calibri" w:hAnsi="Calibri" w:cs="Calibri"/>
          <w:b/>
          <w:bCs/>
          <w:spacing w:val="12"/>
          <w:sz w:val="28"/>
          <w:szCs w:val="28"/>
          <w:lang w:val="sk-SK"/>
        </w:rPr>
      </w:pPr>
    </w:p>
    <w:p w:rsidR="00D44653" w:rsidRPr="00D44653" w:rsidRDefault="00D44653" w:rsidP="00E156FC">
      <w:pPr>
        <w:jc w:val="center"/>
        <w:rPr>
          <w:b/>
          <w:bCs/>
          <w:sz w:val="28"/>
        </w:rPr>
      </w:pPr>
      <w:r>
        <w:rPr>
          <w:rFonts w:ascii="Calibri" w:hAnsi="Calibri" w:cs="Calibri"/>
          <w:b/>
          <w:bCs/>
          <w:spacing w:val="12"/>
          <w:sz w:val="28"/>
          <w:szCs w:val="28"/>
          <w:lang w:val="sk-SK"/>
        </w:rPr>
        <w:t>Zuzana Štefániková</w:t>
      </w:r>
    </w:p>
    <w:p w:rsidR="00D44653" w:rsidRDefault="00D44653">
      <w:pPr>
        <w:rPr>
          <w:b/>
          <w:bCs/>
        </w:rPr>
      </w:pPr>
      <w:r>
        <w:rPr>
          <w:b/>
          <w:bCs/>
        </w:rPr>
        <w:br w:type="page"/>
      </w:r>
    </w:p>
    <w:p w:rsidR="00D44F08" w:rsidRDefault="00D44F08" w:rsidP="001B2071">
      <w:pPr>
        <w:rPr>
          <w:b/>
          <w:bCs/>
        </w:rPr>
      </w:pPr>
    </w:p>
    <w:p w:rsidR="006C5438" w:rsidRPr="00FC2383" w:rsidRDefault="006C5438" w:rsidP="00D44F08">
      <w:pPr>
        <w:jc w:val="both"/>
        <w:rPr>
          <w:b/>
          <w:bCs/>
        </w:rPr>
      </w:pPr>
      <w:r w:rsidRPr="00FC2383">
        <w:rPr>
          <w:b/>
          <w:bCs/>
        </w:rPr>
        <w:t>Introduction</w:t>
      </w:r>
    </w:p>
    <w:p w:rsidR="006C5438" w:rsidRPr="00FC2383" w:rsidRDefault="006C5438" w:rsidP="00D44F08">
      <w:pPr>
        <w:jc w:val="both"/>
        <w:rPr>
          <w:bCs/>
        </w:rPr>
      </w:pPr>
      <w:r w:rsidRPr="00FC2383">
        <w:rPr>
          <w:bCs/>
        </w:rPr>
        <w:t>Promotion and support for adult education by authorities from state and regional institu</w:t>
      </w:r>
      <w:r w:rsidR="00C87FFD" w:rsidRPr="00FC2383">
        <w:rPr>
          <w:bCs/>
        </w:rPr>
        <w:t>t</w:t>
      </w:r>
      <w:r w:rsidRPr="00FC2383">
        <w:rPr>
          <w:bCs/>
        </w:rPr>
        <w:t xml:space="preserve">ions in Slovakia is very weak. It is necessary to adopt suitable </w:t>
      </w:r>
      <w:r w:rsidR="00FC2383" w:rsidRPr="00FC2383">
        <w:rPr>
          <w:bCs/>
        </w:rPr>
        <w:t>me</w:t>
      </w:r>
      <w:r w:rsidR="00FC2383">
        <w:rPr>
          <w:bCs/>
        </w:rPr>
        <w:t>a</w:t>
      </w:r>
      <w:r w:rsidR="00FC2383" w:rsidRPr="00FC2383">
        <w:rPr>
          <w:bCs/>
        </w:rPr>
        <w:t>surements</w:t>
      </w:r>
      <w:r w:rsidRPr="00FC2383">
        <w:rPr>
          <w:bCs/>
        </w:rPr>
        <w:t xml:space="preserve"> by relevant ministries, </w:t>
      </w:r>
      <w:r w:rsidR="00FC2383" w:rsidRPr="00FC2383">
        <w:rPr>
          <w:bCs/>
        </w:rPr>
        <w:t>increase awareness</w:t>
      </w:r>
      <w:r w:rsidRPr="00FC2383">
        <w:rPr>
          <w:bCs/>
        </w:rPr>
        <w:t xml:space="preserve"> of adult population in importance</w:t>
      </w:r>
      <w:r w:rsidR="00A4497F" w:rsidRPr="00FC2383">
        <w:rPr>
          <w:bCs/>
        </w:rPr>
        <w:t xml:space="preserve"> of AE</w:t>
      </w:r>
      <w:r w:rsidR="00C87FFD" w:rsidRPr="00FC2383">
        <w:rPr>
          <w:bCs/>
        </w:rPr>
        <w:t xml:space="preserve"> for per</w:t>
      </w:r>
      <w:r w:rsidR="00A4497F" w:rsidRPr="00FC2383">
        <w:rPr>
          <w:bCs/>
        </w:rPr>
        <w:t>sonal and professional development; explain content of used terminology, conditions under which it is possible to participate in AE and wh</w:t>
      </w:r>
      <w:r w:rsidR="00C87FFD" w:rsidRPr="00FC2383">
        <w:rPr>
          <w:bCs/>
        </w:rPr>
        <w:t>a</w:t>
      </w:r>
      <w:r w:rsidR="00A4497F" w:rsidRPr="00FC2383">
        <w:rPr>
          <w:bCs/>
        </w:rPr>
        <w:t xml:space="preserve">t is possible to reach by AE. Ideal situation would be to </w:t>
      </w:r>
      <w:r w:rsidR="00FC2383" w:rsidRPr="00FC2383">
        <w:rPr>
          <w:bCs/>
        </w:rPr>
        <w:t>harmonies</w:t>
      </w:r>
      <w:r w:rsidR="00A4497F" w:rsidRPr="00FC2383">
        <w:rPr>
          <w:bCs/>
        </w:rPr>
        <w:t xml:space="preserve"> national and European terminology in the newly elaborated law </w:t>
      </w:r>
      <w:r w:rsidR="00C87FFD" w:rsidRPr="00FC2383">
        <w:rPr>
          <w:bCs/>
        </w:rPr>
        <w:t>i</w:t>
      </w:r>
      <w:r w:rsidR="00A4497F" w:rsidRPr="00FC2383">
        <w:rPr>
          <w:bCs/>
        </w:rPr>
        <w:t>n AE.</w:t>
      </w:r>
    </w:p>
    <w:p w:rsidR="00A4497F" w:rsidRPr="00FC2383" w:rsidRDefault="00A4497F" w:rsidP="00D44F08">
      <w:pPr>
        <w:jc w:val="both"/>
        <w:rPr>
          <w:b/>
        </w:rPr>
      </w:pPr>
      <w:r w:rsidRPr="00FC2383">
        <w:rPr>
          <w:b/>
        </w:rPr>
        <w:t>Terminology:</w:t>
      </w:r>
    </w:p>
    <w:p w:rsidR="00EA2E8A" w:rsidRPr="00FC2383" w:rsidRDefault="00A4497F" w:rsidP="00A4497F">
      <w:pPr>
        <w:pStyle w:val="Odsekzoznamu"/>
        <w:numPr>
          <w:ilvl w:val="0"/>
          <w:numId w:val="1"/>
        </w:numPr>
      </w:pPr>
      <w:r w:rsidRPr="00FC2383">
        <w:t xml:space="preserve">Slovak terminology </w:t>
      </w:r>
      <w:r w:rsidR="00D44F08">
        <w:t>recognize</w:t>
      </w:r>
      <w:r w:rsidR="00EA2E8A" w:rsidRPr="00FC2383">
        <w:t>s two terms: further education and lifelong learning education which are often interchanged</w:t>
      </w:r>
    </w:p>
    <w:p w:rsidR="00A4497F" w:rsidRPr="00FC2383" w:rsidRDefault="00D44F08" w:rsidP="00A4497F">
      <w:pPr>
        <w:pStyle w:val="Odsekzoznamu"/>
        <w:numPr>
          <w:ilvl w:val="0"/>
          <w:numId w:val="1"/>
        </w:numPr>
      </w:pPr>
      <w:proofErr w:type="spellStart"/>
      <w:r>
        <w:t>Content</w:t>
      </w:r>
      <w:r w:rsidR="00FC2383" w:rsidRPr="00FC2383">
        <w:t>wise</w:t>
      </w:r>
      <w:proofErr w:type="spellEnd"/>
      <w:r w:rsidR="00A4497F" w:rsidRPr="00FC2383">
        <w:t xml:space="preserve"> </w:t>
      </w:r>
      <w:r w:rsidR="00EA2E8A" w:rsidRPr="00FC2383">
        <w:t xml:space="preserve">further </w:t>
      </w:r>
      <w:r w:rsidR="00FC2383" w:rsidRPr="00FC2383">
        <w:t>education</w:t>
      </w:r>
      <w:r w:rsidR="00EA2E8A" w:rsidRPr="00FC2383">
        <w:t xml:space="preserve"> (SK) is </w:t>
      </w:r>
      <w:r w:rsidR="00A4497F" w:rsidRPr="00FC2383">
        <w:t xml:space="preserve">not the same as </w:t>
      </w:r>
      <w:r w:rsidR="00EA2E8A" w:rsidRPr="00FC2383">
        <w:t>adult education (EU)</w:t>
      </w:r>
      <w:r w:rsidR="00A4497F" w:rsidRPr="00FC2383">
        <w:t xml:space="preserve">; this situation causes shift in understanding of many </w:t>
      </w:r>
      <w:r w:rsidR="00EA2E8A" w:rsidRPr="00FC2383">
        <w:t>EC</w:t>
      </w:r>
      <w:r w:rsidR="00A4497F" w:rsidRPr="00FC2383">
        <w:t xml:space="preserve"> recommendations translated into Slovak and by adopting them into practice, e.g. </w:t>
      </w:r>
      <w:r w:rsidR="00EA2E8A" w:rsidRPr="00FC2383">
        <w:t xml:space="preserve">speaking about </w:t>
      </w:r>
      <w:r w:rsidR="00A4497F" w:rsidRPr="00FC2383">
        <w:t>competence</w:t>
      </w:r>
      <w:r>
        <w:t>, in Slovak language competence</w:t>
      </w:r>
      <w:r w:rsidR="00A4497F" w:rsidRPr="00FC2383">
        <w:t xml:space="preserve"> consist</w:t>
      </w:r>
      <w:r w:rsidR="00EA2E8A" w:rsidRPr="00FC2383">
        <w:t>s</w:t>
      </w:r>
      <w:r>
        <w:t xml:space="preserve"> of three elements – knowledge, </w:t>
      </w:r>
      <w:r w:rsidR="00A4497F" w:rsidRPr="00FC2383">
        <w:t>skills and competence</w:t>
      </w:r>
      <w:r>
        <w:t xml:space="preserve"> (wrong translation of attitude)</w:t>
      </w:r>
    </w:p>
    <w:p w:rsidR="00EA2E8A" w:rsidRPr="00FC2383" w:rsidRDefault="00EA2E8A" w:rsidP="00A4497F">
      <w:pPr>
        <w:pStyle w:val="Odsekzoznamu"/>
        <w:numPr>
          <w:ilvl w:val="0"/>
          <w:numId w:val="1"/>
        </w:numPr>
      </w:pPr>
      <w:r w:rsidRPr="00FC2383">
        <w:t>It is not possi</w:t>
      </w:r>
      <w:r w:rsidR="00D44F08">
        <w:t>ble to reach higher level of</w:t>
      </w:r>
      <w:r w:rsidRPr="00FC2383">
        <w:t xml:space="preserve"> education by further education in Slovakia, because further education is implemented only by non-formal education and informal learning, not by formal education (e.g. second chance education is not considered as AE in Slovakia)</w:t>
      </w:r>
    </w:p>
    <w:p w:rsidR="00EA2E8A" w:rsidRPr="00FC2383" w:rsidRDefault="00D44F08" w:rsidP="00A4497F">
      <w:pPr>
        <w:pStyle w:val="Odsekzoznamu"/>
        <w:numPr>
          <w:ilvl w:val="0"/>
          <w:numId w:val="1"/>
        </w:numPr>
      </w:pPr>
      <w:r>
        <w:t>H</w:t>
      </w:r>
      <w:r w:rsidR="00EA2E8A" w:rsidRPr="00FC2383">
        <w:t xml:space="preserve">owever, by </w:t>
      </w:r>
      <w:r>
        <w:t>adult education/</w:t>
      </w:r>
      <w:r w:rsidR="00EA2E8A" w:rsidRPr="00FC2383">
        <w:t>AE</w:t>
      </w:r>
      <w:r w:rsidR="005E370D" w:rsidRPr="00FC2383">
        <w:t xml:space="preserve"> (EC)</w:t>
      </w:r>
      <w:r w:rsidR="00EA2E8A" w:rsidRPr="00FC2383">
        <w:t xml:space="preserve"> it is possible </w:t>
      </w:r>
      <w:r>
        <w:t>t</w:t>
      </w:r>
      <w:r w:rsidR="00EA2E8A" w:rsidRPr="00FC2383">
        <w:t>o reach higher level of education</w:t>
      </w:r>
      <w:r>
        <w:t>.</w:t>
      </w:r>
    </w:p>
    <w:p w:rsidR="005E370D" w:rsidRPr="00FC2383" w:rsidRDefault="005E370D" w:rsidP="005E370D">
      <w:pPr>
        <w:rPr>
          <w:b/>
        </w:rPr>
      </w:pPr>
      <w:r w:rsidRPr="00FC2383">
        <w:rPr>
          <w:b/>
        </w:rPr>
        <w:t>Statistical Data</w:t>
      </w:r>
      <w:r w:rsidR="00C87FFD" w:rsidRPr="00FC2383">
        <w:rPr>
          <w:b/>
        </w:rPr>
        <w:t xml:space="preserve"> in AE</w:t>
      </w:r>
    </w:p>
    <w:p w:rsidR="005E370D" w:rsidRPr="00FC2383" w:rsidRDefault="005E370D" w:rsidP="005E370D">
      <w:pPr>
        <w:pStyle w:val="Odsekzoznamu"/>
        <w:numPr>
          <w:ilvl w:val="0"/>
          <w:numId w:val="2"/>
        </w:numPr>
      </w:pPr>
      <w:r w:rsidRPr="00FC2383">
        <w:t>E</w:t>
      </w:r>
      <w:r w:rsidR="0074190E" w:rsidRPr="00FC2383">
        <w:t>uropean Statistics: Adul</w:t>
      </w:r>
      <w:r w:rsidRPr="00FC2383">
        <w:t xml:space="preserve">t Education Survey and Labour </w:t>
      </w:r>
      <w:proofErr w:type="spellStart"/>
      <w:r w:rsidRPr="00FC2383">
        <w:t>Fource</w:t>
      </w:r>
      <w:proofErr w:type="spellEnd"/>
      <w:r w:rsidRPr="00FC2383">
        <w:t xml:space="preserve"> Survey have different</w:t>
      </w:r>
      <w:r w:rsidR="0074190E" w:rsidRPr="00FC2383">
        <w:t xml:space="preserve"> questions (methods of use) and thus they reach</w:t>
      </w:r>
      <w:r w:rsidR="0040716A" w:rsidRPr="00FC2383">
        <w:t>ed</w:t>
      </w:r>
      <w:r w:rsidR="0074190E" w:rsidRPr="00FC2383">
        <w:t xml:space="preserve"> different results</w:t>
      </w:r>
      <w:r w:rsidR="0040716A" w:rsidRPr="00FC2383">
        <w:t>; in 2019 47% of adults took part in AE according to AES statistics and only 3,1% by LFS statistics</w:t>
      </w:r>
    </w:p>
    <w:p w:rsidR="0040716A" w:rsidRPr="00FC2383" w:rsidRDefault="0040716A" w:rsidP="005E370D">
      <w:pPr>
        <w:pStyle w:val="Odsekzoznamu"/>
        <w:numPr>
          <w:ilvl w:val="0"/>
          <w:numId w:val="2"/>
        </w:numPr>
      </w:pPr>
      <w:r w:rsidRPr="00FC2383">
        <w:t xml:space="preserve">It is necessary to study these discrepancies </w:t>
      </w:r>
      <w:r w:rsidR="00FC2383" w:rsidRPr="00FC2383">
        <w:t>separately</w:t>
      </w:r>
    </w:p>
    <w:p w:rsidR="0040716A" w:rsidRPr="00FC2383" w:rsidRDefault="0040716A" w:rsidP="005E370D">
      <w:pPr>
        <w:pStyle w:val="Odsekzoznamu"/>
        <w:numPr>
          <w:ilvl w:val="0"/>
          <w:numId w:val="2"/>
        </w:numPr>
      </w:pPr>
      <w:r w:rsidRPr="00FC2383">
        <w:t>National statistics are not complete, e.g. DALV statistics does not approach each AE provider, number of answers is limited</w:t>
      </w:r>
    </w:p>
    <w:p w:rsidR="0040716A" w:rsidRPr="00FC2383" w:rsidRDefault="0040716A" w:rsidP="005E370D">
      <w:pPr>
        <w:pStyle w:val="Odsekzoznamu"/>
        <w:numPr>
          <w:ilvl w:val="0"/>
          <w:numId w:val="2"/>
        </w:numPr>
      </w:pPr>
      <w:r w:rsidRPr="00FC2383">
        <w:t>KULT statistics does not have unified rules for collecting data (repeating activities/cycles are calculated several times, thus number of participants is doubled</w:t>
      </w:r>
      <w:r w:rsidR="00D44F08">
        <w:t>.</w:t>
      </w:r>
    </w:p>
    <w:p w:rsidR="00D578FE" w:rsidRPr="00FC2383" w:rsidRDefault="00FC2383" w:rsidP="00D578FE">
      <w:pPr>
        <w:rPr>
          <w:b/>
        </w:rPr>
      </w:pPr>
      <w:r w:rsidRPr="00FC2383">
        <w:rPr>
          <w:b/>
        </w:rPr>
        <w:t>Accessibility</w:t>
      </w:r>
      <w:r w:rsidR="00D578FE" w:rsidRPr="00FC2383">
        <w:rPr>
          <w:b/>
        </w:rPr>
        <w:t xml:space="preserve"> of AE in the regions and towns</w:t>
      </w:r>
    </w:p>
    <w:p w:rsidR="00D578FE" w:rsidRPr="00FC2383" w:rsidRDefault="00D578FE" w:rsidP="00D578FE">
      <w:pPr>
        <w:pStyle w:val="Odsekzoznamu"/>
        <w:numPr>
          <w:ilvl w:val="0"/>
          <w:numId w:val="4"/>
        </w:numPr>
      </w:pPr>
      <w:r w:rsidRPr="00FC2383">
        <w:t xml:space="preserve">Information on AE can be found in </w:t>
      </w:r>
      <w:r w:rsidR="00FC2383" w:rsidRPr="00FC2383">
        <w:t>Plans</w:t>
      </w:r>
      <w:r w:rsidRPr="00FC2383">
        <w:t xml:space="preserve"> for </w:t>
      </w:r>
      <w:r w:rsidR="00102751" w:rsidRPr="00FC2383">
        <w:t>E</w:t>
      </w:r>
      <w:r w:rsidRPr="00FC2383">
        <w:t xml:space="preserve">conomic and </w:t>
      </w:r>
      <w:r w:rsidR="00102751" w:rsidRPr="00FC2383">
        <w:t>S</w:t>
      </w:r>
      <w:r w:rsidRPr="00FC2383">
        <w:t xml:space="preserve">ocial </w:t>
      </w:r>
      <w:r w:rsidR="00102751" w:rsidRPr="00FC2383">
        <w:t>D</w:t>
      </w:r>
      <w:r w:rsidRPr="00FC2383">
        <w:t>evelopment</w:t>
      </w:r>
      <w:r w:rsidR="00102751" w:rsidRPr="00FC2383">
        <w:t>, however they are not elaborated consistently in all parts of document</w:t>
      </w:r>
    </w:p>
    <w:p w:rsidR="00102751" w:rsidRPr="00FC2383" w:rsidRDefault="00D44F08" w:rsidP="00D578FE">
      <w:pPr>
        <w:pStyle w:val="Odsekzoznamu"/>
        <w:numPr>
          <w:ilvl w:val="0"/>
          <w:numId w:val="4"/>
        </w:numPr>
      </w:pPr>
      <w:r>
        <w:t>More concrete information is</w:t>
      </w:r>
      <w:r w:rsidR="00102751" w:rsidRPr="00FC2383">
        <w:t xml:space="preserve"> mentioned in the Regional strategy for education</w:t>
      </w:r>
    </w:p>
    <w:p w:rsidR="00102751" w:rsidRPr="00FC2383" w:rsidRDefault="00102751" w:rsidP="00D578FE">
      <w:pPr>
        <w:pStyle w:val="Odsekzoznamu"/>
        <w:numPr>
          <w:ilvl w:val="0"/>
          <w:numId w:val="4"/>
        </w:numPr>
      </w:pPr>
      <w:r w:rsidRPr="00FC2383">
        <w:t>Strategic documents are mostly used for raising EU funds (if there is not a call=there are not money for AE)</w:t>
      </w:r>
    </w:p>
    <w:p w:rsidR="00102751" w:rsidRPr="00FC2383" w:rsidRDefault="00102751" w:rsidP="00D578FE">
      <w:pPr>
        <w:pStyle w:val="Odsekzoznamu"/>
        <w:numPr>
          <w:ilvl w:val="0"/>
          <w:numId w:val="4"/>
        </w:numPr>
      </w:pPr>
      <w:r w:rsidRPr="00FC2383">
        <w:t>There are not employees</w:t>
      </w:r>
      <w:r w:rsidR="00D44F08">
        <w:t>,</w:t>
      </w:r>
      <w:r w:rsidRPr="00FC2383">
        <w:t xml:space="preserve"> neither any unit at the self-government region</w:t>
      </w:r>
      <w:r w:rsidR="00D44F08">
        <w:t>s or municipalities</w:t>
      </w:r>
      <w:r w:rsidRPr="00FC2383">
        <w:t xml:space="preserve"> which have AE in their/its portfolio (job description), trained working team is missing which could deal with AE</w:t>
      </w:r>
      <w:r w:rsidR="00D44F08">
        <w:t>,</w:t>
      </w:r>
      <w:r w:rsidRPr="00FC2383">
        <w:t xml:space="preserve"> and assigned financial resources</w:t>
      </w:r>
      <w:r w:rsidR="00D44F08">
        <w:t xml:space="preserve"> for support of AE</w:t>
      </w:r>
    </w:p>
    <w:p w:rsidR="003875C7" w:rsidRPr="00FC2383" w:rsidRDefault="003875C7" w:rsidP="00D578FE">
      <w:pPr>
        <w:pStyle w:val="Odsekzoznamu"/>
        <w:numPr>
          <w:ilvl w:val="0"/>
          <w:numId w:val="4"/>
        </w:numPr>
      </w:pPr>
      <w:r w:rsidRPr="00FC2383">
        <w:t>Training needs analysis is not prepared and prognosis of AE is not elaborated in the regions</w:t>
      </w:r>
    </w:p>
    <w:p w:rsidR="00102751" w:rsidRPr="00FC2383" w:rsidRDefault="003875C7" w:rsidP="00102751">
      <w:pPr>
        <w:numPr>
          <w:ilvl w:val="0"/>
          <w:numId w:val="4"/>
        </w:numPr>
      </w:pPr>
      <w:r w:rsidRPr="00FC2383">
        <w:t>Information about active adult education providers (public, private, NGO) is not collected</w:t>
      </w:r>
    </w:p>
    <w:p w:rsidR="00102751" w:rsidRPr="00D44F08" w:rsidRDefault="003875C7" w:rsidP="003875C7">
      <w:pPr>
        <w:numPr>
          <w:ilvl w:val="0"/>
          <w:numId w:val="4"/>
        </w:numPr>
      </w:pPr>
      <w:r w:rsidRPr="00D44F08">
        <w:t>AE is deliver</w:t>
      </w:r>
      <w:r w:rsidRPr="00D44F08">
        <w:rPr>
          <w:rFonts w:cstheme="minorHAnsi"/>
        </w:rPr>
        <w:t xml:space="preserve">ed </w:t>
      </w:r>
      <w:r w:rsidRPr="00D44F08">
        <w:rPr>
          <w:rFonts w:cstheme="minorHAnsi"/>
          <w:shd w:val="clear" w:color="auto" w:fill="FFFFFF"/>
        </w:rPr>
        <w:t>accidentally and it is financed either from grant schemes, from running EU projects, and other subsidies</w:t>
      </w:r>
    </w:p>
    <w:p w:rsidR="003875C7" w:rsidRPr="00FC2383" w:rsidRDefault="00D44F08" w:rsidP="003875C7">
      <w:pPr>
        <w:numPr>
          <w:ilvl w:val="0"/>
          <w:numId w:val="4"/>
        </w:numPr>
      </w:pPr>
      <w:r>
        <w:lastRenderedPageBreak/>
        <w:t>AE activities</w:t>
      </w:r>
      <w:r w:rsidR="003875C7" w:rsidRPr="00FC2383">
        <w:t xml:space="preserve"> are </w:t>
      </w:r>
      <w:r w:rsidR="00FC2383" w:rsidRPr="00FC2383">
        <w:t>organized</w:t>
      </w:r>
      <w:r w:rsidR="003875C7" w:rsidRPr="00FC2383">
        <w:t xml:space="preserve"> most </w:t>
      </w:r>
      <w:r w:rsidR="00FC2383">
        <w:t>o</w:t>
      </w:r>
      <w:r w:rsidR="00FC2383" w:rsidRPr="00FC2383">
        <w:t>f</w:t>
      </w:r>
      <w:r w:rsidR="00FC2383">
        <w:t>t</w:t>
      </w:r>
      <w:r w:rsidR="00FC2383" w:rsidRPr="00FC2383">
        <w:t>en</w:t>
      </w:r>
      <w:r w:rsidR="003875C7" w:rsidRPr="00FC2383">
        <w:t xml:space="preserve"> by the educational dept., or social and cultural units</w:t>
      </w:r>
    </w:p>
    <w:p w:rsidR="00723AF2" w:rsidRPr="00FC2383" w:rsidRDefault="003875C7" w:rsidP="00723AF2">
      <w:pPr>
        <w:numPr>
          <w:ilvl w:val="0"/>
          <w:numId w:val="4"/>
        </w:numPr>
      </w:pPr>
      <w:r w:rsidRPr="00FC2383">
        <w:t>Self-</w:t>
      </w:r>
      <w:r w:rsidR="00FC2383" w:rsidRPr="00FC2383">
        <w:t>government</w:t>
      </w:r>
      <w:r w:rsidRPr="00FC2383">
        <w:t xml:space="preserve"> regions and municipalities regularly </w:t>
      </w:r>
      <w:r w:rsidR="00FC2383" w:rsidRPr="00FC2383">
        <w:t>organize</w:t>
      </w:r>
      <w:r w:rsidRPr="00FC2383">
        <w:t xml:space="preserve"> continuing education </w:t>
      </w:r>
      <w:r w:rsidR="00DD6151" w:rsidRPr="00FC2383">
        <w:t xml:space="preserve">for employers, they </w:t>
      </w:r>
      <w:r w:rsidR="00FC2383" w:rsidRPr="00FC2383">
        <w:t>organize</w:t>
      </w:r>
      <w:r w:rsidR="00DD6151" w:rsidRPr="00FC2383">
        <w:t xml:space="preserve"> second chance education, </w:t>
      </w:r>
      <w:r w:rsidR="00723AF2" w:rsidRPr="00FC2383">
        <w:t xml:space="preserve">cultural and interest </w:t>
      </w:r>
      <w:proofErr w:type="spellStart"/>
      <w:r w:rsidR="00723AF2" w:rsidRPr="00FC2383">
        <w:t>edu</w:t>
      </w:r>
      <w:proofErr w:type="spellEnd"/>
      <w:r w:rsidR="00723AF2" w:rsidRPr="00FC2383">
        <w:t xml:space="preserve"> (this </w:t>
      </w:r>
      <w:proofErr w:type="spellStart"/>
      <w:r w:rsidR="00723AF2" w:rsidRPr="00FC2383">
        <w:t>edu</w:t>
      </w:r>
      <w:proofErr w:type="spellEnd"/>
      <w:r w:rsidR="00723AF2" w:rsidRPr="00FC2383">
        <w:t xml:space="preserve"> is </w:t>
      </w:r>
      <w:r w:rsidR="00FC2383" w:rsidRPr="00FC2383">
        <w:t>organized</w:t>
      </w:r>
      <w:r w:rsidR="00723AF2" w:rsidRPr="00FC2383">
        <w:t xml:space="preserve"> </w:t>
      </w:r>
      <w:r w:rsidR="00FC2383" w:rsidRPr="00FC2383">
        <w:t>occasionally</w:t>
      </w:r>
      <w:r w:rsidR="00723AF2" w:rsidRPr="00FC2383">
        <w:t>)</w:t>
      </w:r>
    </w:p>
    <w:p w:rsidR="00723AF2" w:rsidRPr="00FC2383" w:rsidRDefault="00723AF2" w:rsidP="00723AF2">
      <w:pPr>
        <w:numPr>
          <w:ilvl w:val="0"/>
          <w:numId w:val="4"/>
        </w:numPr>
      </w:pPr>
      <w:r w:rsidRPr="00FC2383">
        <w:t>They do not create statistics about various types of AE provided</w:t>
      </w:r>
      <w:r w:rsidR="00B35D0C" w:rsidRPr="00FC2383">
        <w:t xml:space="preserve"> and thus they do not monitor the </w:t>
      </w:r>
      <w:r w:rsidR="00AE783C">
        <w:t xml:space="preserve">benefits </w:t>
      </w:r>
      <w:r w:rsidR="00B35D0C" w:rsidRPr="00FC2383">
        <w:t xml:space="preserve">of AE </w:t>
      </w:r>
      <w:r w:rsidR="00AE783C">
        <w:t xml:space="preserve">for </w:t>
      </w:r>
      <w:r w:rsidR="00B35D0C" w:rsidRPr="00FC2383">
        <w:t>the region</w:t>
      </w:r>
    </w:p>
    <w:p w:rsidR="00284B6E" w:rsidRPr="00FC2383" w:rsidRDefault="00284B6E" w:rsidP="00723AF2">
      <w:pPr>
        <w:numPr>
          <w:ilvl w:val="0"/>
          <w:numId w:val="4"/>
        </w:numPr>
      </w:pPr>
      <w:r w:rsidRPr="00FC2383">
        <w:t xml:space="preserve">Municipalities know educational needs of inhabitants </w:t>
      </w:r>
      <w:r w:rsidR="00AE783C" w:rsidRPr="00FC2383">
        <w:t xml:space="preserve">better </w:t>
      </w:r>
      <w:r w:rsidR="00AE783C">
        <w:t xml:space="preserve">than self-governing regions </w:t>
      </w:r>
      <w:r w:rsidRPr="00FC2383">
        <w:t xml:space="preserve">because they work closer with them and </w:t>
      </w:r>
      <w:r w:rsidR="00FC2383" w:rsidRPr="00FC2383">
        <w:t>organize</w:t>
      </w:r>
      <w:r w:rsidR="00AE783C">
        <w:t xml:space="preserve"> for them many events, </w:t>
      </w:r>
      <w:r w:rsidRPr="00FC2383">
        <w:t xml:space="preserve">mostly of informal </w:t>
      </w:r>
      <w:r w:rsidR="00AE783C">
        <w:t>educational character</w:t>
      </w:r>
    </w:p>
    <w:p w:rsidR="000876B0" w:rsidRPr="00FC2383" w:rsidRDefault="000876B0" w:rsidP="00723AF2">
      <w:pPr>
        <w:numPr>
          <w:ilvl w:val="0"/>
          <w:numId w:val="4"/>
        </w:numPr>
      </w:pPr>
      <w:r w:rsidRPr="00FC2383">
        <w:t>Questions:</w:t>
      </w:r>
    </w:p>
    <w:p w:rsidR="00723AF2" w:rsidRPr="00FC2383" w:rsidRDefault="000876B0" w:rsidP="00723AF2">
      <w:pPr>
        <w:numPr>
          <w:ilvl w:val="1"/>
          <w:numId w:val="4"/>
        </w:numPr>
      </w:pPr>
      <w:r w:rsidRPr="00FC2383">
        <w:t xml:space="preserve">Is it </w:t>
      </w:r>
      <w:r w:rsidR="00FC2383" w:rsidRPr="00FC2383">
        <w:t>necessary</w:t>
      </w:r>
      <w:r w:rsidRPr="00FC2383">
        <w:t xml:space="preserve"> to </w:t>
      </w:r>
      <w:r w:rsidR="00723AF2" w:rsidRPr="00FC2383">
        <w:t xml:space="preserve">adopt competences for self-government regions and municipalities </w:t>
      </w:r>
      <w:r w:rsidRPr="00FC2383">
        <w:t xml:space="preserve">in order </w:t>
      </w:r>
      <w:r w:rsidR="00723AF2" w:rsidRPr="00FC2383">
        <w:t xml:space="preserve">to deal with </w:t>
      </w:r>
      <w:proofErr w:type="gramStart"/>
      <w:r w:rsidR="00723AF2" w:rsidRPr="00FC2383">
        <w:t>AE</w:t>
      </w:r>
      <w:proofErr w:type="gramEnd"/>
    </w:p>
    <w:p w:rsidR="00723AF2" w:rsidRPr="00FC2383" w:rsidRDefault="000876B0" w:rsidP="007E66F5">
      <w:pPr>
        <w:numPr>
          <w:ilvl w:val="1"/>
          <w:numId w:val="4"/>
        </w:numPr>
      </w:pPr>
      <w:r w:rsidRPr="00FC2383">
        <w:t xml:space="preserve">Is </w:t>
      </w:r>
      <w:r w:rsidR="007E66F5" w:rsidRPr="00FC2383">
        <w:t xml:space="preserve">financing </w:t>
      </w:r>
      <w:r w:rsidRPr="00FC2383">
        <w:t xml:space="preserve">of </w:t>
      </w:r>
      <w:r w:rsidR="007E66F5" w:rsidRPr="00FC2383">
        <w:t xml:space="preserve">AE </w:t>
      </w:r>
      <w:r w:rsidRPr="00FC2383">
        <w:t xml:space="preserve">for </w:t>
      </w:r>
      <w:r w:rsidR="00D44653">
        <w:t xml:space="preserve">town or regional administration </w:t>
      </w:r>
      <w:r w:rsidRPr="00FC2383">
        <w:t>very</w:t>
      </w:r>
      <w:r w:rsidR="007E66F5" w:rsidRPr="00FC2383">
        <w:t xml:space="preserve"> demanding</w:t>
      </w:r>
      <w:r w:rsidRPr="00FC2383">
        <w:t xml:space="preserve"> (</w:t>
      </w:r>
      <w:r w:rsidR="00AE783C">
        <w:t xml:space="preserve">e.g. previous chair of </w:t>
      </w:r>
      <w:r w:rsidR="00D44653">
        <w:t xml:space="preserve">the Bratislava region </w:t>
      </w:r>
      <w:r w:rsidR="00AE783C">
        <w:t>/</w:t>
      </w:r>
      <w:r w:rsidRPr="00FC2383">
        <w:t>V.</w:t>
      </w:r>
      <w:r w:rsidR="00AE783C">
        <w:t xml:space="preserve"> </w:t>
      </w:r>
      <w:r w:rsidRPr="00FC2383">
        <w:t xml:space="preserve">Bajan said that </w:t>
      </w:r>
      <w:r w:rsidR="007E66F5" w:rsidRPr="00FC2383">
        <w:t>they can manage themselves</w:t>
      </w:r>
      <w:r w:rsidRPr="00FC2383">
        <w:t xml:space="preserve"> from </w:t>
      </w:r>
      <w:r w:rsidR="00AE783C">
        <w:t xml:space="preserve">existing </w:t>
      </w:r>
      <w:r w:rsidRPr="00FC2383">
        <w:t>budgets)</w:t>
      </w:r>
    </w:p>
    <w:p w:rsidR="00723AF2" w:rsidRPr="00FC2383" w:rsidRDefault="000876B0" w:rsidP="007E66F5">
      <w:pPr>
        <w:numPr>
          <w:ilvl w:val="1"/>
          <w:numId w:val="4"/>
        </w:numPr>
      </w:pPr>
      <w:r w:rsidRPr="00FC2383">
        <w:t xml:space="preserve">Will they </w:t>
      </w:r>
      <w:r w:rsidR="007E66F5" w:rsidRPr="00FC2383">
        <w:t>employ analysts to create statistics</w:t>
      </w:r>
      <w:r w:rsidRPr="00FC2383">
        <w:t>?</w:t>
      </w:r>
    </w:p>
    <w:p w:rsidR="00723AF2" w:rsidRPr="00FC2383" w:rsidRDefault="000876B0" w:rsidP="007E66F5">
      <w:pPr>
        <w:numPr>
          <w:ilvl w:val="1"/>
          <w:numId w:val="4"/>
        </w:numPr>
      </w:pPr>
      <w:r w:rsidRPr="00FC2383">
        <w:t xml:space="preserve">Will they </w:t>
      </w:r>
      <w:r w:rsidR="007E66F5" w:rsidRPr="00FC2383">
        <w:t xml:space="preserve">start to provide </w:t>
      </w:r>
      <w:r w:rsidR="00FC2383" w:rsidRPr="00FC2383">
        <w:t>career</w:t>
      </w:r>
      <w:r w:rsidR="007E66F5" w:rsidRPr="00FC2383">
        <w:t xml:space="preserve"> guidance for adults</w:t>
      </w:r>
      <w:r w:rsidRPr="00FC2383">
        <w:t>?</w:t>
      </w:r>
    </w:p>
    <w:p w:rsidR="000876B0" w:rsidRPr="00FC2383" w:rsidRDefault="000876B0" w:rsidP="000876B0">
      <w:pPr>
        <w:ind w:left="1440"/>
      </w:pPr>
    </w:p>
    <w:p w:rsidR="003067FA" w:rsidRPr="00FC2383" w:rsidRDefault="003067FA" w:rsidP="003067FA">
      <w:pPr>
        <w:rPr>
          <w:b/>
        </w:rPr>
      </w:pPr>
      <w:r w:rsidRPr="00FC2383">
        <w:rPr>
          <w:b/>
        </w:rPr>
        <w:t>AE provided by universities</w:t>
      </w:r>
    </w:p>
    <w:p w:rsidR="00284B6E" w:rsidRPr="00FC2383" w:rsidRDefault="00D44F08" w:rsidP="00284B6E">
      <w:pPr>
        <w:pStyle w:val="Odsekzoznamu"/>
        <w:numPr>
          <w:ilvl w:val="0"/>
          <w:numId w:val="5"/>
        </w:numPr>
      </w:pPr>
      <w:r>
        <w:t>U</w:t>
      </w:r>
      <w:r w:rsidR="00284B6E" w:rsidRPr="00FC2383">
        <w:t xml:space="preserve">niversities have institutional and personal </w:t>
      </w:r>
      <w:r w:rsidR="00FC2383" w:rsidRPr="00FC2383">
        <w:t>potentials</w:t>
      </w:r>
      <w:r w:rsidR="00284B6E" w:rsidRPr="00FC2383">
        <w:t xml:space="preserve"> to </w:t>
      </w:r>
      <w:r w:rsidR="00FC2383" w:rsidRPr="00FC2383">
        <w:t>professionally</w:t>
      </w:r>
      <w:r w:rsidR="00284B6E" w:rsidRPr="00FC2383">
        <w:t xml:space="preserve"> identify training needs of adult population in the region and partially cover them by AE provided</w:t>
      </w:r>
    </w:p>
    <w:p w:rsidR="003067FA" w:rsidRPr="00FC2383" w:rsidRDefault="003067FA" w:rsidP="003067FA">
      <w:pPr>
        <w:pStyle w:val="Odsekzoznamu"/>
        <w:numPr>
          <w:ilvl w:val="0"/>
          <w:numId w:val="5"/>
        </w:numPr>
      </w:pPr>
      <w:r w:rsidRPr="00FC2383">
        <w:t>Universities provide AE in the form of external edu</w:t>
      </w:r>
      <w:r w:rsidR="00D44653">
        <w:t>cation</w:t>
      </w:r>
      <w:r w:rsidRPr="00FC2383">
        <w:t xml:space="preserve">, training courses </w:t>
      </w:r>
      <w:r w:rsidR="00FC2383" w:rsidRPr="00FC2383">
        <w:t>organized</w:t>
      </w:r>
      <w:r w:rsidRPr="00FC2383">
        <w:t xml:space="preserve"> by faculties or departments for broader interest groups (e.g. study of pedagogy for non-pedagog</w:t>
      </w:r>
      <w:r w:rsidR="00D44653">
        <w:t>ues</w:t>
      </w:r>
      <w:r w:rsidRPr="00FC2383">
        <w:t>)</w:t>
      </w:r>
    </w:p>
    <w:p w:rsidR="003067FA" w:rsidRPr="00FC2383" w:rsidRDefault="003067FA" w:rsidP="003067FA">
      <w:pPr>
        <w:pStyle w:val="Odsekzoznamu"/>
        <w:numPr>
          <w:ilvl w:val="0"/>
          <w:numId w:val="5"/>
        </w:numPr>
      </w:pPr>
      <w:proofErr w:type="spellStart"/>
      <w:r w:rsidRPr="00FC2383">
        <w:t>Centres</w:t>
      </w:r>
      <w:proofErr w:type="spellEnd"/>
      <w:r w:rsidRPr="00FC2383">
        <w:t xml:space="preserve"> for Further Education and Third Age Universities in general do not have strategic plans to follow specified goals by provided education (except income for univ</w:t>
      </w:r>
      <w:r w:rsidR="00D44653">
        <w:t>ersities</w:t>
      </w:r>
      <w:r w:rsidRPr="00FC2383">
        <w:t>)</w:t>
      </w:r>
    </w:p>
    <w:p w:rsidR="003067FA" w:rsidRPr="00FC2383" w:rsidRDefault="003067FA" w:rsidP="003067FA">
      <w:pPr>
        <w:pStyle w:val="Odsekzoznamu"/>
        <w:numPr>
          <w:ilvl w:val="0"/>
          <w:numId w:val="5"/>
        </w:numPr>
      </w:pPr>
      <w:r w:rsidRPr="00FC2383">
        <w:t xml:space="preserve">Third task of universities for regional development is </w:t>
      </w:r>
      <w:r w:rsidR="00FC2383" w:rsidRPr="00FC2383">
        <w:t>random</w:t>
      </w:r>
      <w:r w:rsidRPr="00FC2383">
        <w:t xml:space="preserve">, some universities are partially </w:t>
      </w:r>
      <w:r w:rsidR="00FC2383" w:rsidRPr="00FC2383">
        <w:t>involved</w:t>
      </w:r>
      <w:r w:rsidRPr="00FC2383">
        <w:t xml:space="preserve"> e.g. in preparation of regional strategies, however universities are not evaluated for this task</w:t>
      </w:r>
    </w:p>
    <w:p w:rsidR="00121075" w:rsidRPr="00FC2383" w:rsidRDefault="00121075" w:rsidP="003067FA">
      <w:pPr>
        <w:pStyle w:val="Odsekzoznamu"/>
        <w:numPr>
          <w:ilvl w:val="0"/>
          <w:numId w:val="5"/>
        </w:numPr>
      </w:pPr>
      <w:r w:rsidRPr="00FC2383">
        <w:t>Third t</w:t>
      </w:r>
      <w:r w:rsidR="00BB658A" w:rsidRPr="00FC2383">
        <w:t>a</w:t>
      </w:r>
      <w:r w:rsidRPr="00FC2383">
        <w:t>sk of univ</w:t>
      </w:r>
      <w:r w:rsidR="00D44653">
        <w:t>ersity</w:t>
      </w:r>
      <w:r w:rsidRPr="00FC2383">
        <w:t xml:space="preserve"> can be fulfilled by good cooperation among local governments and universities in the region</w:t>
      </w:r>
    </w:p>
    <w:p w:rsidR="00BD3187" w:rsidRPr="00FC2383" w:rsidRDefault="00BD3187" w:rsidP="00BD3187">
      <w:pPr>
        <w:rPr>
          <w:b/>
        </w:rPr>
      </w:pPr>
      <w:r w:rsidRPr="00FC2383">
        <w:rPr>
          <w:b/>
        </w:rPr>
        <w:t>AE provided by public and private providers and NGOs</w:t>
      </w:r>
    </w:p>
    <w:p w:rsidR="00BD3187" w:rsidRPr="00FC2383" w:rsidRDefault="00944C26" w:rsidP="00BD3187">
      <w:pPr>
        <w:pStyle w:val="Odsekzoznamu"/>
        <w:numPr>
          <w:ilvl w:val="0"/>
          <w:numId w:val="6"/>
        </w:numPr>
      </w:pPr>
      <w:r>
        <w:t>M</w:t>
      </w:r>
      <w:r w:rsidR="00BD3187" w:rsidRPr="00FC2383">
        <w:t>ajority of AE providers are active on regional and/or national levels</w:t>
      </w:r>
    </w:p>
    <w:p w:rsidR="00E33039" w:rsidRPr="00FC2383" w:rsidRDefault="00944C26" w:rsidP="00BD3187">
      <w:pPr>
        <w:pStyle w:val="Odsekzoznamu"/>
        <w:numPr>
          <w:ilvl w:val="0"/>
          <w:numId w:val="6"/>
        </w:numPr>
      </w:pPr>
      <w:r>
        <w:t>F</w:t>
      </w:r>
      <w:r w:rsidR="00BD3187" w:rsidRPr="00FC2383">
        <w:t xml:space="preserve">ield of education is determined by the professional orientation of a provider and by market demand (e.g. </w:t>
      </w:r>
      <w:r w:rsidR="00FC2383" w:rsidRPr="00FC2383">
        <w:t>requalification</w:t>
      </w:r>
      <w:r w:rsidR="00BD3187" w:rsidRPr="00FC2383">
        <w:t>, increase of com</w:t>
      </w:r>
      <w:r w:rsidR="00CB606F" w:rsidRPr="00FC2383">
        <w:t>p</w:t>
      </w:r>
      <w:r w:rsidR="00BD3187" w:rsidRPr="00FC2383">
        <w:t>etences,</w:t>
      </w:r>
      <w:r w:rsidR="00CB606F" w:rsidRPr="00FC2383">
        <w:t xml:space="preserve"> interest education,</w:t>
      </w:r>
      <w:r w:rsidR="00E33039" w:rsidRPr="00FC2383">
        <w:t xml:space="preserve"> citizenship edu</w:t>
      </w:r>
      <w:r w:rsidR="00D44653">
        <w:t>cation, etc</w:t>
      </w:r>
      <w:r w:rsidR="00E33039" w:rsidRPr="00FC2383">
        <w:t>.)</w:t>
      </w:r>
    </w:p>
    <w:p w:rsidR="00E33039" w:rsidRPr="00FC2383" w:rsidRDefault="00944C26" w:rsidP="00BD3187">
      <w:pPr>
        <w:pStyle w:val="Odsekzoznamu"/>
        <w:numPr>
          <w:ilvl w:val="0"/>
          <w:numId w:val="6"/>
        </w:numPr>
      </w:pPr>
      <w:r>
        <w:t>T</w:t>
      </w:r>
      <w:r w:rsidR="00E33039" w:rsidRPr="00FC2383">
        <w:t xml:space="preserve">hey </w:t>
      </w:r>
      <w:r>
        <w:t xml:space="preserve">often </w:t>
      </w:r>
      <w:r w:rsidR="00E33039" w:rsidRPr="00FC2383">
        <w:t>use interactive training methods</w:t>
      </w:r>
    </w:p>
    <w:p w:rsidR="00BD3187" w:rsidRPr="00FC2383" w:rsidRDefault="00E33039" w:rsidP="00BD3187">
      <w:pPr>
        <w:pStyle w:val="Odsekzoznamu"/>
        <w:numPr>
          <w:ilvl w:val="0"/>
          <w:numId w:val="6"/>
        </w:numPr>
        <w:rPr>
          <w:rFonts w:cstheme="minorHAnsi"/>
        </w:rPr>
      </w:pPr>
      <w:r w:rsidRPr="00FC2383">
        <w:t>NGOs have g</w:t>
      </w:r>
      <w:r w:rsidR="00D44653">
        <w:t>ood results with education of lo</w:t>
      </w:r>
      <w:r w:rsidRPr="00FC2383">
        <w:t xml:space="preserve">w-skilled people (migrants, Roma, </w:t>
      </w:r>
      <w:r w:rsidRPr="00FC2383">
        <w:rPr>
          <w:rFonts w:cstheme="minorHAnsi"/>
          <w:shd w:val="clear" w:color="auto" w:fill="FFFFFF"/>
        </w:rPr>
        <w:t>people with physical disabilities</w:t>
      </w:r>
      <w:r w:rsidRPr="00FC2383">
        <w:rPr>
          <w:rFonts w:cstheme="minorHAnsi"/>
        </w:rPr>
        <w:t>)</w:t>
      </w:r>
      <w:r w:rsidR="00BD3187" w:rsidRPr="00FC2383">
        <w:rPr>
          <w:rFonts w:cstheme="minorHAnsi"/>
        </w:rPr>
        <w:t xml:space="preserve"> </w:t>
      </w:r>
    </w:p>
    <w:p w:rsidR="00E33039" w:rsidRPr="00FC2383" w:rsidRDefault="00E33039" w:rsidP="00BD3187">
      <w:pPr>
        <w:pStyle w:val="Odsekzoznamu"/>
        <w:numPr>
          <w:ilvl w:val="0"/>
          <w:numId w:val="6"/>
        </w:numPr>
        <w:rPr>
          <w:rFonts w:cstheme="minorHAnsi"/>
        </w:rPr>
      </w:pPr>
      <w:r w:rsidRPr="00FC2383">
        <w:rPr>
          <w:rFonts w:cstheme="minorHAnsi"/>
        </w:rPr>
        <w:t xml:space="preserve">Providers have problems with a) accreditation of education (at different ministries they have </w:t>
      </w:r>
      <w:r w:rsidR="00FC2383" w:rsidRPr="00FC2383">
        <w:rPr>
          <w:rFonts w:cstheme="minorHAnsi"/>
        </w:rPr>
        <w:t>unequal</w:t>
      </w:r>
      <w:r w:rsidRPr="00FC2383">
        <w:rPr>
          <w:rFonts w:cstheme="minorHAnsi"/>
        </w:rPr>
        <w:t xml:space="preserve"> conditions – </w:t>
      </w:r>
      <w:r w:rsidR="00FC2383" w:rsidRPr="00FC2383">
        <w:rPr>
          <w:rFonts w:cstheme="minorHAnsi"/>
          <w:shd w:val="clear" w:color="auto" w:fill="FFFFFF"/>
        </w:rPr>
        <w:t>bureaucracy</w:t>
      </w:r>
      <w:r w:rsidRPr="00FC2383">
        <w:rPr>
          <w:rFonts w:cstheme="minorHAnsi"/>
        </w:rPr>
        <w:t xml:space="preserve"> is growing; b) keeping the quality standards (quality lectors </w:t>
      </w:r>
      <w:r w:rsidRPr="00FC2383">
        <w:rPr>
          <w:rFonts w:cstheme="minorHAnsi"/>
        </w:rPr>
        <w:lastRenderedPageBreak/>
        <w:t xml:space="preserve">are </w:t>
      </w:r>
      <w:r w:rsidR="00FC2383" w:rsidRPr="00FC2383">
        <w:rPr>
          <w:rFonts w:cstheme="minorHAnsi"/>
        </w:rPr>
        <w:t>missing</w:t>
      </w:r>
      <w:proofErr w:type="gramStart"/>
      <w:r w:rsidRPr="00FC2383">
        <w:rPr>
          <w:rFonts w:cstheme="minorHAnsi"/>
        </w:rPr>
        <w:t>);  c</w:t>
      </w:r>
      <w:proofErr w:type="gramEnd"/>
      <w:r w:rsidRPr="00FC2383">
        <w:rPr>
          <w:rFonts w:cstheme="minorHAnsi"/>
        </w:rPr>
        <w:t>) low interest of adults in education</w:t>
      </w:r>
      <w:r w:rsidR="00B35D0C" w:rsidRPr="00FC2383">
        <w:rPr>
          <w:rFonts w:cstheme="minorHAnsi"/>
        </w:rPr>
        <w:t xml:space="preserve"> (financing of edu</w:t>
      </w:r>
      <w:r w:rsidR="00D44653">
        <w:rPr>
          <w:rFonts w:cstheme="minorHAnsi"/>
        </w:rPr>
        <w:t>cation</w:t>
      </w:r>
      <w:r w:rsidR="00B35D0C" w:rsidRPr="00FC2383">
        <w:rPr>
          <w:rFonts w:cstheme="minorHAnsi"/>
        </w:rPr>
        <w:t xml:space="preserve">.); d) missing cooperation with local governments; e) missing </w:t>
      </w:r>
      <w:r w:rsidR="000876B0" w:rsidRPr="00FC2383">
        <w:rPr>
          <w:rFonts w:cstheme="minorHAnsi"/>
        </w:rPr>
        <w:t xml:space="preserve">central </w:t>
      </w:r>
      <w:r w:rsidR="00B35D0C" w:rsidRPr="00FC2383">
        <w:rPr>
          <w:rFonts w:cstheme="minorHAnsi"/>
        </w:rPr>
        <w:t>information portal on AE</w:t>
      </w:r>
      <w:r w:rsidR="000876B0" w:rsidRPr="00FC2383">
        <w:rPr>
          <w:rFonts w:cstheme="minorHAnsi"/>
        </w:rPr>
        <w:t xml:space="preserve"> in the regions</w:t>
      </w:r>
    </w:p>
    <w:p w:rsidR="000876B0" w:rsidRPr="00FC2383" w:rsidRDefault="00944C26" w:rsidP="00BD3187">
      <w:pPr>
        <w:pStyle w:val="Odsekzoznamu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We did not search for </w:t>
      </w:r>
      <w:r w:rsidR="000876B0" w:rsidRPr="00FC2383">
        <w:rPr>
          <w:rFonts w:cstheme="minorHAnsi"/>
        </w:rPr>
        <w:t>cooperation between local governments and AE providers</w:t>
      </w:r>
    </w:p>
    <w:p w:rsidR="00586CDD" w:rsidRPr="00FC2383" w:rsidRDefault="00586CDD" w:rsidP="001B2071">
      <w:pPr>
        <w:rPr>
          <w:b/>
        </w:rPr>
      </w:pPr>
      <w:r w:rsidRPr="00FC2383">
        <w:rPr>
          <w:b/>
        </w:rPr>
        <w:t>AE provided by employers</w:t>
      </w:r>
    </w:p>
    <w:p w:rsidR="00586CDD" w:rsidRPr="00FC2383" w:rsidRDefault="00586CDD" w:rsidP="00586CDD">
      <w:pPr>
        <w:pStyle w:val="Odsekzoznamu"/>
        <w:numPr>
          <w:ilvl w:val="0"/>
          <w:numId w:val="6"/>
        </w:numPr>
        <w:rPr>
          <w:b/>
        </w:rPr>
      </w:pPr>
      <w:r w:rsidRPr="00FC2383">
        <w:t xml:space="preserve">Employers </w:t>
      </w:r>
      <w:r w:rsidR="00FC2383" w:rsidRPr="00FC2383">
        <w:t>organize</w:t>
      </w:r>
      <w:r w:rsidRPr="00FC2383">
        <w:t xml:space="preserve"> on the job education (49%); AE is mostly oriented on the fields of company activities, however increasingly they provide training courses for development of general skills</w:t>
      </w:r>
    </w:p>
    <w:p w:rsidR="00586CDD" w:rsidRPr="00FC2383" w:rsidRDefault="00944C26" w:rsidP="00586CDD">
      <w:pPr>
        <w:pStyle w:val="Odsekzoznamu"/>
        <w:numPr>
          <w:ilvl w:val="0"/>
          <w:numId w:val="6"/>
        </w:numPr>
        <w:rPr>
          <w:b/>
        </w:rPr>
      </w:pPr>
      <w:r w:rsidRPr="00FC2383">
        <w:t>Regular</w:t>
      </w:r>
      <w:r w:rsidR="003539E4" w:rsidRPr="00FC2383">
        <w:t xml:space="preserve"> education of employees is not </w:t>
      </w:r>
      <w:r w:rsidR="00FC2383" w:rsidRPr="00FC2383">
        <w:t>sufficient</w:t>
      </w:r>
      <w:r w:rsidR="003539E4" w:rsidRPr="00FC2383">
        <w:t xml:space="preserve"> in small and medium enterprises and within free lancers.</w:t>
      </w:r>
    </w:p>
    <w:p w:rsidR="003539E4" w:rsidRPr="00FC2383" w:rsidRDefault="003539E4" w:rsidP="003539E4">
      <w:pPr>
        <w:rPr>
          <w:b/>
        </w:rPr>
      </w:pPr>
      <w:r w:rsidRPr="00FC2383">
        <w:rPr>
          <w:b/>
        </w:rPr>
        <w:t xml:space="preserve">AE </w:t>
      </w:r>
      <w:r w:rsidR="00FC2383" w:rsidRPr="00FC2383">
        <w:rPr>
          <w:b/>
        </w:rPr>
        <w:t>organized</w:t>
      </w:r>
      <w:r w:rsidRPr="00FC2383">
        <w:rPr>
          <w:b/>
        </w:rPr>
        <w:t xml:space="preserve"> by </w:t>
      </w:r>
      <w:r w:rsidR="00FC2383">
        <w:rPr>
          <w:b/>
        </w:rPr>
        <w:t>labour</w:t>
      </w:r>
      <w:r w:rsidRPr="00FC2383">
        <w:rPr>
          <w:b/>
        </w:rPr>
        <w:t xml:space="preserve"> offices</w:t>
      </w:r>
    </w:p>
    <w:p w:rsidR="003539E4" w:rsidRPr="00FC2383" w:rsidRDefault="00944C26" w:rsidP="003539E4">
      <w:pPr>
        <w:pStyle w:val="Odsekzoznamu"/>
        <w:numPr>
          <w:ilvl w:val="0"/>
          <w:numId w:val="7"/>
        </w:numPr>
      </w:pPr>
      <w:r>
        <w:t>L</w:t>
      </w:r>
      <w:r w:rsidR="00AF2F7C" w:rsidRPr="00FC2383">
        <w:t>abour</w:t>
      </w:r>
      <w:r>
        <w:t xml:space="preserve"> offices cover</w:t>
      </w:r>
      <w:r w:rsidR="003539E4" w:rsidRPr="00FC2383">
        <w:t xml:space="preserve"> education initiated by registered unemployed;</w:t>
      </w:r>
      <w:r w:rsidR="00AF2F7C" w:rsidRPr="00FC2383">
        <w:t xml:space="preserve"> labour offices </w:t>
      </w:r>
      <w:r w:rsidR="00FC2383" w:rsidRPr="00FC2383">
        <w:t>organize</w:t>
      </w:r>
      <w:r w:rsidR="00AF2F7C" w:rsidRPr="00FC2383">
        <w:t xml:space="preserve"> education for preparation of long-term unemployed for labour market; labour offices </w:t>
      </w:r>
      <w:r w:rsidR="00FC2383" w:rsidRPr="00FC2383">
        <w:t>organize</w:t>
      </w:r>
      <w:r w:rsidR="00AF2F7C" w:rsidRPr="00FC2383">
        <w:t xml:space="preserve"> education and preparation of employees for labour market</w:t>
      </w:r>
      <w:r>
        <w:t>, all financed from European funds</w:t>
      </w:r>
    </w:p>
    <w:p w:rsidR="00AF2F7C" w:rsidRPr="00FC2383" w:rsidRDefault="00944C26" w:rsidP="003539E4">
      <w:pPr>
        <w:pStyle w:val="Odsekzoznamu"/>
        <w:numPr>
          <w:ilvl w:val="0"/>
          <w:numId w:val="7"/>
        </w:numPr>
      </w:pPr>
      <w:r>
        <w:t>W</w:t>
      </w:r>
      <w:r w:rsidR="00AF2F7C" w:rsidRPr="00FC2383">
        <w:t xml:space="preserve">e did not follow in detail adult education </w:t>
      </w:r>
      <w:r w:rsidR="00FC2383" w:rsidRPr="00FC2383">
        <w:t>organized</w:t>
      </w:r>
      <w:r w:rsidR="00AF2F7C" w:rsidRPr="00FC2383">
        <w:t xml:space="preserve"> by labour offices, because this belong to well </w:t>
      </w:r>
      <w:r w:rsidR="00FC2383" w:rsidRPr="00FC2383">
        <w:t>organized</w:t>
      </w:r>
      <w:r w:rsidR="00AF2F7C" w:rsidRPr="00FC2383">
        <w:t xml:space="preserve"> AE; in spite of financial and </w:t>
      </w:r>
      <w:r w:rsidR="00FC2383" w:rsidRPr="00FC2383">
        <w:t>organization</w:t>
      </w:r>
      <w:r w:rsidR="00AF2F7C" w:rsidRPr="00FC2383">
        <w:t xml:space="preserve"> support </w:t>
      </w:r>
      <w:r w:rsidR="008D6653" w:rsidRPr="00FC2383">
        <w:t>of this education only 50% of graduates are successful on the job market</w:t>
      </w:r>
    </w:p>
    <w:p w:rsidR="008D6653" w:rsidRPr="00FC2383" w:rsidRDefault="008D6653" w:rsidP="003539E4">
      <w:pPr>
        <w:pStyle w:val="Odsekzoznamu"/>
        <w:numPr>
          <w:ilvl w:val="0"/>
          <w:numId w:val="7"/>
        </w:numPr>
      </w:pPr>
      <w:r w:rsidRPr="00FC2383">
        <w:t>in harmony with the OECD Skills Strategy for SR we also state, that only 50% success is caused by lacking cooperation between labour offices, employers, AE providers and regional/local governments</w:t>
      </w:r>
    </w:p>
    <w:p w:rsidR="008D6653" w:rsidRPr="00FC2383" w:rsidRDefault="008D6653" w:rsidP="008D6653">
      <w:pPr>
        <w:rPr>
          <w:b/>
        </w:rPr>
      </w:pPr>
      <w:r w:rsidRPr="00FC2383">
        <w:rPr>
          <w:b/>
        </w:rPr>
        <w:t>AE provided by regional</w:t>
      </w:r>
      <w:r w:rsidR="00540D82" w:rsidRPr="00FC2383">
        <w:rPr>
          <w:b/>
        </w:rPr>
        <w:t xml:space="preserve"> cultural centers, museums and libraries</w:t>
      </w:r>
    </w:p>
    <w:p w:rsidR="00540D82" w:rsidRPr="00FC2383" w:rsidRDefault="00540D82" w:rsidP="00540D82">
      <w:pPr>
        <w:pStyle w:val="Odsekzoznamu"/>
        <w:numPr>
          <w:ilvl w:val="0"/>
          <w:numId w:val="8"/>
        </w:numPr>
      </w:pPr>
      <w:r w:rsidRPr="00FC2383">
        <w:t xml:space="preserve">The task of cultural educational activities is not sufficiently </w:t>
      </w:r>
      <w:r w:rsidR="00FC2383" w:rsidRPr="00FC2383">
        <w:t>recognized</w:t>
      </w:r>
    </w:p>
    <w:p w:rsidR="00540D82" w:rsidRPr="00FC2383" w:rsidRDefault="00540D82" w:rsidP="00540D82">
      <w:pPr>
        <w:pStyle w:val="Odsekzoznamu"/>
        <w:numPr>
          <w:ilvl w:val="0"/>
          <w:numId w:val="8"/>
        </w:numPr>
      </w:pPr>
      <w:r w:rsidRPr="00FC2383">
        <w:t>Goals stated in the legislation on cultural-interest education are fulfilled only partially (cultural AE activities prevail over citizenship education)</w:t>
      </w:r>
    </w:p>
    <w:p w:rsidR="00540D82" w:rsidRPr="00FC2383" w:rsidRDefault="00540D82" w:rsidP="00540D82">
      <w:pPr>
        <w:pStyle w:val="Odsekzoznamu"/>
        <w:numPr>
          <w:ilvl w:val="0"/>
          <w:numId w:val="8"/>
        </w:numPr>
      </w:pPr>
      <w:r w:rsidRPr="00FC2383">
        <w:t>Statistics/data about training courses and number of participants are not consistent</w:t>
      </w:r>
    </w:p>
    <w:p w:rsidR="00540D82" w:rsidRPr="00FC2383" w:rsidRDefault="00540D82" w:rsidP="00540D82">
      <w:pPr>
        <w:pStyle w:val="Odsekzoznamu"/>
        <w:numPr>
          <w:ilvl w:val="0"/>
          <w:numId w:val="8"/>
        </w:numPr>
      </w:pPr>
      <w:r w:rsidRPr="00FC2383">
        <w:t xml:space="preserve">Cultural institutions such as museum, library, </w:t>
      </w:r>
      <w:r w:rsidR="00FC2383" w:rsidRPr="00FC2383">
        <w:t>gallery</w:t>
      </w:r>
      <w:r w:rsidRPr="00FC2383">
        <w:t xml:space="preserve"> are increasingly using various forms of AE to attract </w:t>
      </w:r>
      <w:r w:rsidR="00FC2383" w:rsidRPr="00FC2383">
        <w:t>visitors’ interest</w:t>
      </w:r>
    </w:p>
    <w:p w:rsidR="00540D82" w:rsidRPr="00FC2383" w:rsidRDefault="00540D82" w:rsidP="00540D82">
      <w:pPr>
        <w:rPr>
          <w:b/>
        </w:rPr>
      </w:pPr>
      <w:r w:rsidRPr="00FC2383">
        <w:rPr>
          <w:b/>
        </w:rPr>
        <w:t>AE of disadvantaged groups</w:t>
      </w:r>
    </w:p>
    <w:p w:rsidR="00540D82" w:rsidRPr="00FC2383" w:rsidRDefault="00944C26" w:rsidP="00540D82">
      <w:pPr>
        <w:pStyle w:val="Odsekzoznamu"/>
        <w:numPr>
          <w:ilvl w:val="0"/>
          <w:numId w:val="9"/>
        </w:numPr>
      </w:pPr>
      <w:r>
        <w:t>A</w:t>
      </w:r>
      <w:r w:rsidR="00540D82" w:rsidRPr="00FC2383">
        <w:t xml:space="preserve">dopted measures for increase of adult Roma skills </w:t>
      </w:r>
      <w:r w:rsidR="00BA10CF" w:rsidRPr="00FC2383">
        <w:t>brought only very limited results</w:t>
      </w:r>
    </w:p>
    <w:p w:rsidR="00BA10CF" w:rsidRPr="00FC2383" w:rsidRDefault="00944C26" w:rsidP="00540D82">
      <w:pPr>
        <w:pStyle w:val="Odsekzoznamu"/>
        <w:numPr>
          <w:ilvl w:val="0"/>
          <w:numId w:val="9"/>
        </w:numPr>
      </w:pPr>
      <w:r>
        <w:t>P</w:t>
      </w:r>
      <w:r w:rsidR="00BA10CF" w:rsidRPr="00FC2383">
        <w:t xml:space="preserve">roblems are </w:t>
      </w:r>
      <w:r w:rsidR="00FC2383" w:rsidRPr="00FC2383">
        <w:t>connected</w:t>
      </w:r>
      <w:r w:rsidR="00BA10CF" w:rsidRPr="00FC2383">
        <w:t xml:space="preserve"> with the registration of adult Roma in the labour offices and with providing information about educational possibilities to them directly in the places of their </w:t>
      </w:r>
      <w:r w:rsidR="00FC2383" w:rsidRPr="00FC2383">
        <w:t>habitation</w:t>
      </w:r>
      <w:r w:rsidR="00BA10CF" w:rsidRPr="00FC2383">
        <w:t xml:space="preserve"> (living) (e.g. about second chance education they can take part in)</w:t>
      </w:r>
    </w:p>
    <w:p w:rsidR="00BA10CF" w:rsidRPr="00FC2383" w:rsidRDefault="00944C26" w:rsidP="00540D82">
      <w:pPr>
        <w:pStyle w:val="Odsekzoznamu"/>
        <w:numPr>
          <w:ilvl w:val="0"/>
          <w:numId w:val="9"/>
        </w:numPr>
      </w:pPr>
      <w:r>
        <w:t>N</w:t>
      </w:r>
      <w:r w:rsidR="00BA10CF" w:rsidRPr="00FC2383">
        <w:t>ew disadvantaged group is created by migrants</w:t>
      </w:r>
    </w:p>
    <w:p w:rsidR="00BA10CF" w:rsidRPr="00FC2383" w:rsidRDefault="00944C26" w:rsidP="00540D82">
      <w:pPr>
        <w:pStyle w:val="Odsekzoznamu"/>
        <w:numPr>
          <w:ilvl w:val="0"/>
          <w:numId w:val="9"/>
        </w:numPr>
      </w:pPr>
      <w:r>
        <w:t>W</w:t>
      </w:r>
      <w:r w:rsidR="00BA10CF" w:rsidRPr="00FC2383">
        <w:t>ith disadvantaged groups directly in the field mostly community centers and NGOs are working</w:t>
      </w:r>
    </w:p>
    <w:p w:rsidR="00BA10CF" w:rsidRPr="00FC2383" w:rsidRDefault="00944C26" w:rsidP="00540D82">
      <w:pPr>
        <w:pStyle w:val="Odsekzoznamu"/>
        <w:numPr>
          <w:ilvl w:val="0"/>
          <w:numId w:val="9"/>
        </w:numPr>
      </w:pPr>
      <w:r>
        <w:t>T</w:t>
      </w:r>
      <w:r w:rsidR="00BA10CF" w:rsidRPr="00FC2383">
        <w:t>here is a need to educate also local government employees for work with disadvantaged groups</w:t>
      </w:r>
    </w:p>
    <w:p w:rsidR="00BA10CF" w:rsidRPr="00FC2383" w:rsidRDefault="00944C26" w:rsidP="00540D82">
      <w:pPr>
        <w:pStyle w:val="Odsekzoznamu"/>
        <w:numPr>
          <w:ilvl w:val="0"/>
          <w:numId w:val="9"/>
        </w:numPr>
      </w:pPr>
      <w:r w:rsidRPr="00944C26">
        <w:t>B</w:t>
      </w:r>
      <w:r w:rsidR="00FC2383" w:rsidRPr="00FC2383">
        <w:t>oth</w:t>
      </w:r>
      <w:r w:rsidR="00BA10CF" w:rsidRPr="00FC2383">
        <w:t xml:space="preserve"> approaches need closer cooperation between lo</w:t>
      </w:r>
      <w:r>
        <w:t>cal governments and providers of</w:t>
      </w:r>
      <w:r w:rsidR="00BA10CF" w:rsidRPr="00FC2383">
        <w:t xml:space="preserve"> AE, especially with NGOs.</w:t>
      </w:r>
    </w:p>
    <w:p w:rsidR="00BA10CF" w:rsidRPr="00FC2383" w:rsidRDefault="00BA10CF" w:rsidP="00944C26">
      <w:pPr>
        <w:ind w:left="360"/>
      </w:pPr>
    </w:p>
    <w:p w:rsidR="00D44653" w:rsidRDefault="00D44653">
      <w:pPr>
        <w:rPr>
          <w:b/>
          <w:bCs/>
        </w:rPr>
      </w:pPr>
      <w:r>
        <w:rPr>
          <w:b/>
          <w:bCs/>
        </w:rPr>
        <w:br w:type="page"/>
      </w:r>
    </w:p>
    <w:p w:rsidR="00BA10CF" w:rsidRPr="00FC2383" w:rsidRDefault="00BA10CF" w:rsidP="00BA10CF">
      <w:pPr>
        <w:rPr>
          <w:b/>
          <w:bCs/>
        </w:rPr>
      </w:pPr>
      <w:r w:rsidRPr="00FC2383">
        <w:rPr>
          <w:b/>
          <w:bCs/>
        </w:rPr>
        <w:lastRenderedPageBreak/>
        <w:t xml:space="preserve">Quality </w:t>
      </w:r>
      <w:r w:rsidR="000E1492" w:rsidRPr="00FC2383">
        <w:rPr>
          <w:b/>
          <w:bCs/>
        </w:rPr>
        <w:t>and validation of AE</w:t>
      </w:r>
    </w:p>
    <w:p w:rsidR="000E1492" w:rsidRPr="00FC2383" w:rsidRDefault="00944C26" w:rsidP="000E1492">
      <w:pPr>
        <w:pStyle w:val="Odsekzoznamu"/>
        <w:numPr>
          <w:ilvl w:val="0"/>
          <w:numId w:val="11"/>
        </w:numPr>
        <w:rPr>
          <w:b/>
        </w:rPr>
      </w:pPr>
      <w:r>
        <w:t>Q</w:t>
      </w:r>
      <w:r w:rsidR="000E1492" w:rsidRPr="00FC2383">
        <w:t xml:space="preserve">uality of AE is most frequently covered by accreditation of AE </w:t>
      </w:r>
      <w:proofErr w:type="spellStart"/>
      <w:r w:rsidR="000E1492" w:rsidRPr="00FC2383">
        <w:t>programmes</w:t>
      </w:r>
      <w:proofErr w:type="spellEnd"/>
      <w:r w:rsidR="000E1492" w:rsidRPr="00FC2383">
        <w:t xml:space="preserve"> of further education (there are different rules for accreditation at different ministries)</w:t>
      </w:r>
    </w:p>
    <w:p w:rsidR="000E1492" w:rsidRPr="00FC2383" w:rsidRDefault="00944C26" w:rsidP="000E1492">
      <w:pPr>
        <w:pStyle w:val="Odsekzoznamu"/>
        <w:numPr>
          <w:ilvl w:val="0"/>
          <w:numId w:val="11"/>
        </w:numPr>
        <w:rPr>
          <w:b/>
        </w:rPr>
      </w:pPr>
      <w:r>
        <w:t>A</w:t>
      </w:r>
      <w:r w:rsidR="00FC2383" w:rsidRPr="00FC2383">
        <w:t>mendment</w:t>
      </w:r>
      <w:r w:rsidR="00C57F65" w:rsidRPr="00FC2383">
        <w:t xml:space="preserve"> to existing</w:t>
      </w:r>
      <w:r w:rsidR="000E1492" w:rsidRPr="00FC2383">
        <w:t xml:space="preserve"> law on AE is in the </w:t>
      </w:r>
      <w:r w:rsidR="000E1492" w:rsidRPr="00FC2383">
        <w:rPr>
          <w:rFonts w:cstheme="minorHAnsi"/>
          <w:shd w:val="clear" w:color="auto" w:fill="FFFFFF"/>
        </w:rPr>
        <w:t>interdepartmental commenting process – adoption of new legislation is the task for the ministry of education</w:t>
      </w:r>
    </w:p>
    <w:p w:rsidR="00C57F65" w:rsidRPr="00944C26" w:rsidRDefault="00944C26" w:rsidP="004621A1">
      <w:pPr>
        <w:pStyle w:val="Odsekzoznamu"/>
        <w:numPr>
          <w:ilvl w:val="0"/>
          <w:numId w:val="11"/>
        </w:numPr>
      </w:pPr>
      <w:r w:rsidRPr="00944C26">
        <w:rPr>
          <w:rFonts w:cstheme="minorHAnsi"/>
        </w:rPr>
        <w:t>I</w:t>
      </w:r>
      <w:r w:rsidR="00C57F65" w:rsidRPr="00944C26">
        <w:rPr>
          <w:rFonts w:cstheme="minorHAnsi"/>
        </w:rPr>
        <w:t xml:space="preserve">n accreditation process quality criteria for </w:t>
      </w:r>
      <w:r w:rsidR="00FC2383" w:rsidRPr="00944C26">
        <w:rPr>
          <w:rFonts w:cstheme="minorHAnsi"/>
        </w:rPr>
        <w:t>lectors’ skills</w:t>
      </w:r>
      <w:r w:rsidR="00C57F65" w:rsidRPr="00944C26">
        <w:rPr>
          <w:rFonts w:cstheme="minorHAnsi"/>
        </w:rPr>
        <w:t xml:space="preserve"> and qualification of lectors, content of education and teaching conditions are gradually involved </w:t>
      </w:r>
    </w:p>
    <w:p w:rsidR="000E1492" w:rsidRPr="00FC2383" w:rsidRDefault="00944C26" w:rsidP="004621A1">
      <w:pPr>
        <w:pStyle w:val="Odsekzoznamu"/>
        <w:numPr>
          <w:ilvl w:val="0"/>
          <w:numId w:val="11"/>
        </w:numPr>
        <w:rPr>
          <w:b/>
        </w:rPr>
      </w:pPr>
      <w:r>
        <w:rPr>
          <w:rFonts w:cstheme="minorHAnsi"/>
          <w:shd w:val="clear" w:color="auto" w:fill="FFFFFF"/>
        </w:rPr>
        <w:t>Y</w:t>
      </w:r>
      <w:r w:rsidR="00C57F65" w:rsidRPr="00944C26">
        <w:rPr>
          <w:rFonts w:cstheme="minorHAnsi"/>
          <w:shd w:val="clear" w:color="auto" w:fill="FFFFFF"/>
        </w:rPr>
        <w:t>early the</w:t>
      </w:r>
      <w:r w:rsidR="006C0610" w:rsidRPr="00944C26">
        <w:rPr>
          <w:rFonts w:cstheme="minorHAnsi"/>
          <w:shd w:val="clear" w:color="auto" w:fill="FFFFFF"/>
        </w:rPr>
        <w:t xml:space="preserve"> </w:t>
      </w:r>
      <w:r w:rsidR="000E1492" w:rsidRPr="00944C26">
        <w:rPr>
          <w:rFonts w:cstheme="minorHAnsi"/>
          <w:shd w:val="clear" w:color="auto" w:fill="FFFFFF"/>
        </w:rPr>
        <w:t>Association of AE Institutions (AIVD)</w:t>
      </w:r>
      <w:r w:rsidR="00C57F65" w:rsidRPr="00944C26">
        <w:rPr>
          <w:rFonts w:cstheme="minorHAnsi"/>
          <w:shd w:val="clear" w:color="auto" w:fill="FFFFFF"/>
        </w:rPr>
        <w:t xml:space="preserve"> </w:t>
      </w:r>
      <w:r w:rsidR="000E1492" w:rsidRPr="00944C26">
        <w:rPr>
          <w:rFonts w:cstheme="minorHAnsi"/>
          <w:shd w:val="clear" w:color="auto" w:fill="FFFFFF"/>
        </w:rPr>
        <w:t>provid</w:t>
      </w:r>
      <w:r w:rsidR="00C57F65" w:rsidRPr="00944C26">
        <w:rPr>
          <w:rFonts w:cstheme="minorHAnsi"/>
          <w:shd w:val="clear" w:color="auto" w:fill="FFFFFF"/>
        </w:rPr>
        <w:t>es</w:t>
      </w:r>
      <w:r w:rsidR="000E1492" w:rsidRPr="00944C26">
        <w:rPr>
          <w:rFonts w:cstheme="minorHAnsi"/>
          <w:shd w:val="clear" w:color="auto" w:fill="FFFFFF"/>
        </w:rPr>
        <w:t xml:space="preserve"> acknowledgement</w:t>
      </w:r>
      <w:r w:rsidR="00C57F65" w:rsidRPr="00944C26">
        <w:rPr>
          <w:rFonts w:cstheme="minorHAnsi"/>
          <w:shd w:val="clear" w:color="auto" w:fill="FFFFFF"/>
        </w:rPr>
        <w:t xml:space="preserve"> of AE </w:t>
      </w:r>
      <w:r w:rsidR="00C57F65" w:rsidRPr="00FC2383">
        <w:rPr>
          <w:rFonts w:cstheme="minorHAnsi"/>
          <w:shd w:val="clear" w:color="auto" w:fill="FFFFFF"/>
        </w:rPr>
        <w:t>quality by awarding the Prize to AE providers during the Lifelong Learning Weak</w:t>
      </w:r>
    </w:p>
    <w:p w:rsidR="00D44653" w:rsidRDefault="00D44653" w:rsidP="00D44653">
      <w:pPr>
        <w:rPr>
          <w:b/>
        </w:rPr>
      </w:pPr>
    </w:p>
    <w:p w:rsidR="006C0610" w:rsidRPr="00FC2383" w:rsidRDefault="00FC2383" w:rsidP="00D44653">
      <w:pPr>
        <w:rPr>
          <w:b/>
        </w:rPr>
      </w:pPr>
      <w:bookmarkStart w:id="0" w:name="_GoBack"/>
      <w:bookmarkEnd w:id="0"/>
      <w:r w:rsidRPr="00FC2383">
        <w:rPr>
          <w:b/>
        </w:rPr>
        <w:t>Career</w:t>
      </w:r>
      <w:r w:rsidR="006C0610" w:rsidRPr="00FC2383">
        <w:rPr>
          <w:b/>
        </w:rPr>
        <w:t xml:space="preserve"> guidance</w:t>
      </w:r>
    </w:p>
    <w:p w:rsidR="006C0610" w:rsidRPr="00FC2383" w:rsidRDefault="00944C26" w:rsidP="006C0610">
      <w:pPr>
        <w:pStyle w:val="Odsekzoznamu"/>
        <w:numPr>
          <w:ilvl w:val="0"/>
          <w:numId w:val="12"/>
        </w:numPr>
      </w:pPr>
      <w:r>
        <w:t>C</w:t>
      </w:r>
      <w:r w:rsidR="00FC2383" w:rsidRPr="00FC2383">
        <w:t>areer</w:t>
      </w:r>
      <w:r w:rsidR="006C0610" w:rsidRPr="00FC2383">
        <w:t xml:space="preserve"> guidance creates important accompanying activity to AE, however as far as the AE is concerned it is not </w:t>
      </w:r>
      <w:r w:rsidR="00FC2383" w:rsidRPr="00FC2383">
        <w:t>institutionalized</w:t>
      </w:r>
      <w:r w:rsidR="006C0610" w:rsidRPr="00FC2383">
        <w:t xml:space="preserve"> by public sector</w:t>
      </w:r>
    </w:p>
    <w:p w:rsidR="006C0610" w:rsidRPr="00FC2383" w:rsidRDefault="00944C26" w:rsidP="006C0610">
      <w:pPr>
        <w:pStyle w:val="Odsekzoznamu"/>
        <w:numPr>
          <w:ilvl w:val="0"/>
          <w:numId w:val="12"/>
        </w:numPr>
      </w:pPr>
      <w:r>
        <w:t>C</w:t>
      </w:r>
      <w:r w:rsidR="006C0610" w:rsidRPr="00FC2383">
        <w:t xml:space="preserve">urrently it is implemented within two projects financed from ESIF, impact of these projects in practice will be important </w:t>
      </w:r>
    </w:p>
    <w:p w:rsidR="006C0610" w:rsidRPr="00FC2383" w:rsidRDefault="00944C26" w:rsidP="006C0610">
      <w:pPr>
        <w:pStyle w:val="Odsekzoznamu"/>
        <w:numPr>
          <w:ilvl w:val="0"/>
          <w:numId w:val="12"/>
        </w:numPr>
      </w:pPr>
      <w:r>
        <w:t>P</w:t>
      </w:r>
      <w:r w:rsidR="00FC2383" w:rsidRPr="00FC2383">
        <w:t>ressure</w:t>
      </w:r>
      <w:r w:rsidR="006C0610" w:rsidRPr="00FC2383">
        <w:t xml:space="preserve"> on providing </w:t>
      </w:r>
      <w:r w:rsidR="00FC2383" w:rsidRPr="00FC2383">
        <w:t>career</w:t>
      </w:r>
      <w:r w:rsidR="006C0610" w:rsidRPr="00FC2383">
        <w:t xml:space="preserve"> guidance on regional level is growing</w:t>
      </w:r>
    </w:p>
    <w:p w:rsidR="00617B74" w:rsidRDefault="00944C26" w:rsidP="006C0610">
      <w:pPr>
        <w:pStyle w:val="Odsekzoznamu"/>
        <w:numPr>
          <w:ilvl w:val="0"/>
          <w:numId w:val="12"/>
        </w:numPr>
      </w:pPr>
      <w:r>
        <w:t>A</w:t>
      </w:r>
      <w:r w:rsidR="00617B74" w:rsidRPr="00FC2383">
        <w:t xml:space="preserve">ny new legislation on AE has to encompass </w:t>
      </w:r>
      <w:r w:rsidR="00FC2383" w:rsidRPr="00FC2383">
        <w:t>career</w:t>
      </w:r>
      <w:r w:rsidR="00617B74" w:rsidRPr="00FC2383">
        <w:t xml:space="preserve"> guidance</w:t>
      </w:r>
    </w:p>
    <w:p w:rsidR="000373FB" w:rsidRPr="00FC2383" w:rsidRDefault="000373FB" w:rsidP="000373FB">
      <w:pPr>
        <w:pStyle w:val="Odsekzoznamu"/>
        <w:numPr>
          <w:ilvl w:val="0"/>
          <w:numId w:val="12"/>
        </w:numPr>
      </w:pPr>
      <w:r w:rsidRPr="000373FB">
        <w:t>Yearly the Association for career guidance and development of career awards the National prize for career guidance.</w:t>
      </w:r>
    </w:p>
    <w:p w:rsidR="00D44F08" w:rsidRDefault="00D44F08">
      <w:pPr>
        <w:rPr>
          <w:b/>
        </w:rPr>
      </w:pPr>
    </w:p>
    <w:p w:rsidR="00F13F49" w:rsidRPr="00FC2383" w:rsidRDefault="00617B74">
      <w:pPr>
        <w:rPr>
          <w:b/>
        </w:rPr>
      </w:pPr>
      <w:r w:rsidRPr="00FC2383">
        <w:rPr>
          <w:b/>
        </w:rPr>
        <w:t>AE in international projects</w:t>
      </w:r>
    </w:p>
    <w:p w:rsidR="00617B74" w:rsidRPr="00FC2383" w:rsidRDefault="00866179" w:rsidP="00617B74">
      <w:pPr>
        <w:pStyle w:val="Odsekzoznamu"/>
        <w:numPr>
          <w:ilvl w:val="0"/>
          <w:numId w:val="13"/>
        </w:numPr>
        <w:rPr>
          <w:b/>
        </w:rPr>
      </w:pPr>
      <w:r>
        <w:t>I</w:t>
      </w:r>
      <w:r w:rsidR="002B1AFF" w:rsidRPr="00FC2383">
        <w:t xml:space="preserve">n the last </w:t>
      </w:r>
      <w:proofErr w:type="gramStart"/>
      <w:r w:rsidR="002B1AFF" w:rsidRPr="00FC2383">
        <w:t>years</w:t>
      </w:r>
      <w:proofErr w:type="gramEnd"/>
      <w:r w:rsidR="002B1AFF" w:rsidRPr="00FC2383">
        <w:t xml:space="preserve"> </w:t>
      </w:r>
      <w:r w:rsidR="00617B74" w:rsidRPr="00FC2383">
        <w:t xml:space="preserve">strategies for AE </w:t>
      </w:r>
      <w:r w:rsidR="002B1AFF" w:rsidRPr="00FC2383">
        <w:t>were discussed in several international projects</w:t>
      </w:r>
    </w:p>
    <w:p w:rsidR="002B1AFF" w:rsidRPr="00FC2383" w:rsidRDefault="00866179" w:rsidP="00617B74">
      <w:pPr>
        <w:pStyle w:val="Odsekzoznamu"/>
        <w:numPr>
          <w:ilvl w:val="0"/>
          <w:numId w:val="13"/>
        </w:numPr>
        <w:rPr>
          <w:b/>
        </w:rPr>
      </w:pPr>
      <w:r>
        <w:t>S</w:t>
      </w:r>
      <w:r w:rsidR="002B1AFF" w:rsidRPr="00FC2383">
        <w:t xml:space="preserve">tudying documents about AE provided by EC, OECD, or UNESCO we noticed </w:t>
      </w:r>
      <w:r>
        <w:t xml:space="preserve">the </w:t>
      </w:r>
      <w:r w:rsidR="002B1AFF" w:rsidRPr="00FC2383">
        <w:t xml:space="preserve">„regional </w:t>
      </w:r>
      <w:proofErr w:type="gramStart"/>
      <w:r w:rsidR="002B1AFF" w:rsidRPr="00FC2383">
        <w:t>approach“ in</w:t>
      </w:r>
      <w:proofErr w:type="gramEnd"/>
      <w:r w:rsidR="002B1AFF" w:rsidRPr="00FC2383">
        <w:t xml:space="preserve"> adult education e.g. learning cities</w:t>
      </w:r>
      <w:r>
        <w:t xml:space="preserve"> and regions</w:t>
      </w:r>
    </w:p>
    <w:p w:rsidR="002B1AFF" w:rsidRPr="00FC2383" w:rsidRDefault="002B1AFF" w:rsidP="00617B74">
      <w:pPr>
        <w:pStyle w:val="Odsekzoznamu"/>
        <w:numPr>
          <w:ilvl w:val="0"/>
          <w:numId w:val="13"/>
        </w:numPr>
        <w:rPr>
          <w:b/>
        </w:rPr>
      </w:pPr>
      <w:r w:rsidRPr="00FC2383">
        <w:t>ŠIOV</w:t>
      </w:r>
      <w:r w:rsidR="00866179">
        <w:t xml:space="preserve"> (State Institute of Vocational Education) is</w:t>
      </w:r>
      <w:r w:rsidRPr="00FC2383">
        <w:t xml:space="preserve"> supporting National services EPALE and </w:t>
      </w:r>
      <w:r w:rsidR="00866179">
        <w:t xml:space="preserve">it is the </w:t>
      </w:r>
      <w:r w:rsidRPr="00FC2383">
        <w:t>National coordinator of the European</w:t>
      </w:r>
      <w:r w:rsidR="00866179">
        <w:t xml:space="preserve"> </w:t>
      </w:r>
      <w:proofErr w:type="spellStart"/>
      <w:r w:rsidR="00866179">
        <w:t>Programme</w:t>
      </w:r>
      <w:proofErr w:type="spellEnd"/>
      <w:r w:rsidR="00866179">
        <w:t xml:space="preserve"> in Lifelong Learning, they both are</w:t>
      </w:r>
      <w:r w:rsidRPr="00FC2383">
        <w:t xml:space="preserve"> dealing with AE, however more complex picture on projects implemented by Slovak </w:t>
      </w:r>
      <w:r w:rsidR="00FC2383" w:rsidRPr="00FC2383">
        <w:t>organizations</w:t>
      </w:r>
      <w:r w:rsidRPr="00FC2383">
        <w:t xml:space="preserve"> is missing</w:t>
      </w:r>
      <w:r w:rsidR="00866179">
        <w:t>.</w:t>
      </w:r>
    </w:p>
    <w:p w:rsidR="002B1AFF" w:rsidRPr="00866179" w:rsidRDefault="00866179" w:rsidP="00617B74">
      <w:pPr>
        <w:pStyle w:val="Odsekzoznamu"/>
        <w:numPr>
          <w:ilvl w:val="0"/>
          <w:numId w:val="13"/>
        </w:numPr>
        <w:rPr>
          <w:b/>
        </w:rPr>
      </w:pPr>
      <w:r>
        <w:t>O</w:t>
      </w:r>
      <w:r w:rsidR="002B1AFF" w:rsidRPr="00FC2383">
        <w:t>ur international p</w:t>
      </w:r>
      <w:r w:rsidR="002B1AFF">
        <w:t>artners (SL, EE) will elaborate evaluation of their adult education policies.</w:t>
      </w:r>
    </w:p>
    <w:sectPr w:rsidR="002B1AFF" w:rsidRPr="008661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E6" w:rsidRDefault="00C910E6" w:rsidP="00C910E6">
      <w:pPr>
        <w:spacing w:after="0" w:line="240" w:lineRule="auto"/>
      </w:pPr>
      <w:r>
        <w:separator/>
      </w:r>
    </w:p>
  </w:endnote>
  <w:endnote w:type="continuationSeparator" w:id="0">
    <w:p w:rsidR="00C910E6" w:rsidRDefault="00C910E6" w:rsidP="00C9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004650"/>
      <w:docPartObj>
        <w:docPartGallery w:val="Page Numbers (Bottom of Page)"/>
        <w:docPartUnique/>
      </w:docPartObj>
    </w:sdtPr>
    <w:sdtEndPr/>
    <w:sdtContent>
      <w:p w:rsidR="00C910E6" w:rsidRDefault="00C910E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653">
          <w:rPr>
            <w:noProof/>
          </w:rPr>
          <w:t>2</w:t>
        </w:r>
        <w:r>
          <w:fldChar w:fldCharType="end"/>
        </w:r>
      </w:p>
    </w:sdtContent>
  </w:sdt>
  <w:p w:rsidR="00C910E6" w:rsidRDefault="00C910E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E6" w:rsidRDefault="00C910E6" w:rsidP="00C910E6">
      <w:pPr>
        <w:spacing w:after="0" w:line="240" w:lineRule="auto"/>
      </w:pPr>
      <w:r>
        <w:separator/>
      </w:r>
    </w:p>
  </w:footnote>
  <w:footnote w:type="continuationSeparator" w:id="0">
    <w:p w:rsidR="00C910E6" w:rsidRDefault="00C910E6" w:rsidP="00C9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9BE"/>
    <w:multiLevelType w:val="hybridMultilevel"/>
    <w:tmpl w:val="C8085EF4"/>
    <w:lvl w:ilvl="0" w:tplc="128E38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9E8D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855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BCC8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C9C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76FD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6A5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874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F492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B0F31"/>
    <w:multiLevelType w:val="hybridMultilevel"/>
    <w:tmpl w:val="EC54FA34"/>
    <w:lvl w:ilvl="0" w:tplc="66C29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824D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FEA9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69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E01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89A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2C3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A28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DCE2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DC05B64"/>
    <w:multiLevelType w:val="hybridMultilevel"/>
    <w:tmpl w:val="A8344060"/>
    <w:lvl w:ilvl="0" w:tplc="36525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C71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B00C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A81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4C0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5283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2A14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425B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44D5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797648"/>
    <w:multiLevelType w:val="hybridMultilevel"/>
    <w:tmpl w:val="FE64EC9E"/>
    <w:lvl w:ilvl="0" w:tplc="ED547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40B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2C0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043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640A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9495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E7F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021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233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7476572"/>
    <w:multiLevelType w:val="hybridMultilevel"/>
    <w:tmpl w:val="4BB48970"/>
    <w:lvl w:ilvl="0" w:tplc="375EA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B0A1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84D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CA7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8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1AF6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8EDB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3800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272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92040BC"/>
    <w:multiLevelType w:val="hybridMultilevel"/>
    <w:tmpl w:val="3FCE43EC"/>
    <w:lvl w:ilvl="0" w:tplc="3190D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E8F2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4092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EB8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81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8D4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00B5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188C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8B8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16F6E79"/>
    <w:multiLevelType w:val="hybridMultilevel"/>
    <w:tmpl w:val="CD086C0E"/>
    <w:lvl w:ilvl="0" w:tplc="D0DAC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26F3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BAA1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1293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4AF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6688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409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B6BF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027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793B15"/>
    <w:multiLevelType w:val="hybridMultilevel"/>
    <w:tmpl w:val="BDDC2244"/>
    <w:lvl w:ilvl="0" w:tplc="0FE4DF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876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E0B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636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CA1F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CDF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20E6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CBE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E4D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38F56B1"/>
    <w:multiLevelType w:val="hybridMultilevel"/>
    <w:tmpl w:val="FD7AC998"/>
    <w:lvl w:ilvl="0" w:tplc="47E6D4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EEA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43A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886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87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60BA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C029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5E2C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ACE7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72F7B9C"/>
    <w:multiLevelType w:val="hybridMultilevel"/>
    <w:tmpl w:val="B89CE428"/>
    <w:lvl w:ilvl="0" w:tplc="6B7E3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42C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44B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BC20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4812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69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9226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415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C9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17A1382"/>
    <w:multiLevelType w:val="hybridMultilevel"/>
    <w:tmpl w:val="2946BDAE"/>
    <w:lvl w:ilvl="0" w:tplc="44CA7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2B4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66D3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006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F8BB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9C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DD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C61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07B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7F531CA"/>
    <w:multiLevelType w:val="hybridMultilevel"/>
    <w:tmpl w:val="9442400A"/>
    <w:lvl w:ilvl="0" w:tplc="42426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1A6F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CE5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83D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2E6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7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B08A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BC34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5444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AA721B6"/>
    <w:multiLevelType w:val="hybridMultilevel"/>
    <w:tmpl w:val="0376FD6C"/>
    <w:lvl w:ilvl="0" w:tplc="A4282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AC7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7259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404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4825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E7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4896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AB4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2E0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71"/>
    <w:rsid w:val="000373FB"/>
    <w:rsid w:val="000876B0"/>
    <w:rsid w:val="000E1492"/>
    <w:rsid w:val="00102751"/>
    <w:rsid w:val="00121075"/>
    <w:rsid w:val="001B2071"/>
    <w:rsid w:val="001C68D6"/>
    <w:rsid w:val="00216022"/>
    <w:rsid w:val="00284B6E"/>
    <w:rsid w:val="002B1AFF"/>
    <w:rsid w:val="003067FA"/>
    <w:rsid w:val="003539E4"/>
    <w:rsid w:val="003875C7"/>
    <w:rsid w:val="003B483C"/>
    <w:rsid w:val="0040716A"/>
    <w:rsid w:val="004B6459"/>
    <w:rsid w:val="00540D82"/>
    <w:rsid w:val="00586CDD"/>
    <w:rsid w:val="005E370D"/>
    <w:rsid w:val="00617B74"/>
    <w:rsid w:val="006C0610"/>
    <w:rsid w:val="006C5438"/>
    <w:rsid w:val="00723AF2"/>
    <w:rsid w:val="0074190E"/>
    <w:rsid w:val="007E66F5"/>
    <w:rsid w:val="00866179"/>
    <w:rsid w:val="00874397"/>
    <w:rsid w:val="008D6653"/>
    <w:rsid w:val="00944C26"/>
    <w:rsid w:val="00A4497F"/>
    <w:rsid w:val="00A67A01"/>
    <w:rsid w:val="00AE783C"/>
    <w:rsid w:val="00AF2F7C"/>
    <w:rsid w:val="00B02179"/>
    <w:rsid w:val="00B35D0C"/>
    <w:rsid w:val="00BA10CF"/>
    <w:rsid w:val="00BB658A"/>
    <w:rsid w:val="00BD3187"/>
    <w:rsid w:val="00C22B0B"/>
    <w:rsid w:val="00C57F65"/>
    <w:rsid w:val="00C87FFD"/>
    <w:rsid w:val="00C910E6"/>
    <w:rsid w:val="00CB606F"/>
    <w:rsid w:val="00CF3958"/>
    <w:rsid w:val="00D44653"/>
    <w:rsid w:val="00D44F08"/>
    <w:rsid w:val="00D578FE"/>
    <w:rsid w:val="00DD6151"/>
    <w:rsid w:val="00E156FC"/>
    <w:rsid w:val="00E33039"/>
    <w:rsid w:val="00EA2E8A"/>
    <w:rsid w:val="00F01D75"/>
    <w:rsid w:val="00F13F49"/>
    <w:rsid w:val="00F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D2FD"/>
  <w15:chartTrackingRefBased/>
  <w15:docId w15:val="{2357D221-57F9-48F0-B9C2-E56742FF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84B6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10E6"/>
  </w:style>
  <w:style w:type="paragraph" w:styleId="Pta">
    <w:name w:val="footer"/>
    <w:basedOn w:val="Normlny"/>
    <w:link w:val="PtaChar"/>
    <w:uiPriority w:val="99"/>
    <w:unhideWhenUsed/>
    <w:rsid w:val="00C91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10E6"/>
  </w:style>
  <w:style w:type="paragraph" w:styleId="Odsekzoznamu">
    <w:name w:val="List Paragraph"/>
    <w:basedOn w:val="Normlny"/>
    <w:uiPriority w:val="34"/>
    <w:qFormat/>
    <w:rsid w:val="00A4497F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4190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4190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4190E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284B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8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80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912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14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074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7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69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32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57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98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08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46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41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8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42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7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4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7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7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54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78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73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0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449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8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1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11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933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962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65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39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897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41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75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8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69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515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31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19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48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43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731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20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A3A7A-F6B7-46C5-9483-0309AD1B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</dc:creator>
  <cp:keywords/>
  <dc:description/>
  <cp:lastModifiedBy>Marta Jendeková</cp:lastModifiedBy>
  <cp:revision>3</cp:revision>
  <dcterms:created xsi:type="dcterms:W3CDTF">2020-09-20T14:37:00Z</dcterms:created>
  <dcterms:modified xsi:type="dcterms:W3CDTF">2020-09-20T15:06:00Z</dcterms:modified>
</cp:coreProperties>
</file>